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212CA">
      <w:pPr>
        <w:jc w:val="center"/>
        <w:rPr>
          <w:rFonts w:ascii="Times New Roman" w:hAnsi="Times New Roman" w:cs="Times New Roman"/>
          <w:b/>
          <w:bCs/>
          <w:sz w:val="40"/>
          <w:szCs w:val="40"/>
        </w:rPr>
      </w:pPr>
      <w:r>
        <w:rPr>
          <w:rFonts w:ascii="Times New Roman" w:hAnsi="Times New Roman" w:cs="Times New Roman"/>
          <w:b/>
          <w:bCs/>
          <w:sz w:val="40"/>
          <w:szCs w:val="40"/>
        </w:rPr>
        <w:t>Grassroot Initiative for Strengthening Community Resilience (GISCOR)</w:t>
      </w:r>
    </w:p>
    <w:p w14:paraId="56890391">
      <w:pPr>
        <w:rPr>
          <w:rFonts w:hint="default" w:ascii="Times New Roman" w:hAnsi="Times New Roman" w:cs="Times New Roman"/>
          <w:b/>
          <w:bCs/>
          <w:sz w:val="36"/>
          <w:szCs w:val="36"/>
          <w:lang w:val="en-US"/>
        </w:rPr>
      </w:pPr>
      <w:r>
        <w:rPr>
          <w:rFonts w:ascii="Times New Roman" w:hAnsi="Times New Roman" w:cs="Times New Roman"/>
          <w:b/>
          <w:bCs/>
          <w:sz w:val="36"/>
          <w:szCs w:val="36"/>
        </w:rPr>
        <w:t>Tender Document for Vehicle Rental Services</w:t>
      </w:r>
      <w:r>
        <w:rPr>
          <w:rFonts w:ascii="Times New Roman" w:hAnsi="Times New Roman" w:cs="Times New Roman"/>
          <w:sz w:val="36"/>
          <w:szCs w:val="36"/>
        </w:rPr>
        <w:br w:type="textWrapping"/>
      </w:r>
      <w:bookmarkStart w:id="0" w:name="_Hlk183271795"/>
      <w:r>
        <w:rPr>
          <w:rFonts w:ascii="Times New Roman" w:hAnsi="Times New Roman" w:cs="Times New Roman"/>
          <w:b/>
          <w:bCs/>
          <w:sz w:val="36"/>
          <w:szCs w:val="36"/>
        </w:rPr>
        <w:t>Tender Reference No.: 11/24/NG/MAI/GISCOR/ITB/002</w:t>
      </w:r>
    </w:p>
    <w:bookmarkEnd w:id="0"/>
    <w:p w14:paraId="5B1761DE">
      <w:pPr>
        <w:jc w:val="both"/>
        <w:rPr>
          <w:rFonts w:ascii="Times New Roman" w:hAnsi="Times New Roman" w:cs="Times New Roman"/>
          <w:b/>
          <w:bCs/>
          <w:sz w:val="24"/>
          <w:szCs w:val="24"/>
        </w:rPr>
      </w:pPr>
      <w:r>
        <w:rPr>
          <w:rFonts w:ascii="Times New Roman" w:hAnsi="Times New Roman" w:cs="Times New Roman"/>
          <w:b/>
          <w:bCs/>
          <w:sz w:val="24"/>
          <w:szCs w:val="24"/>
        </w:rPr>
        <w:t>Introduction</w:t>
      </w:r>
    </w:p>
    <w:p w14:paraId="2B126F0C">
      <w:pPr>
        <w:jc w:val="both"/>
        <w:rPr>
          <w:rFonts w:ascii="Times New Roman" w:hAnsi="Times New Roman" w:cs="Times New Roman"/>
          <w:sz w:val="24"/>
          <w:szCs w:val="24"/>
        </w:rPr>
      </w:pPr>
      <w:r>
        <w:rPr>
          <w:rFonts w:ascii="Times New Roman" w:hAnsi="Times New Roman" w:cs="Times New Roman"/>
          <w:sz w:val="24"/>
          <w:szCs w:val="24"/>
        </w:rPr>
        <w:t>Grassroot Initiative for Strengthening Community Resilience (GISCOR) is a prominent humanitarian and developmental non-governmental organization (NGO) operating in Nigeria. We are committed to improving the resilience of vulnerable communities across the country. GISCOR’s activities range from health, education, and livelihoods interventions, with a focus on humanitarian aid, resilience building, and disaster relief.</w:t>
      </w:r>
    </w:p>
    <w:p w14:paraId="55D6A07B">
      <w:pPr>
        <w:jc w:val="both"/>
        <w:rPr>
          <w:rFonts w:ascii="Times New Roman" w:hAnsi="Times New Roman" w:cs="Times New Roman"/>
          <w:sz w:val="24"/>
          <w:szCs w:val="24"/>
        </w:rPr>
      </w:pPr>
      <w:r>
        <w:rPr>
          <w:rFonts w:ascii="Times New Roman" w:hAnsi="Times New Roman" w:cs="Times New Roman"/>
          <w:sz w:val="24"/>
          <w:szCs w:val="24"/>
        </w:rPr>
        <w:t xml:space="preserve">In alignment with our operational needs, GISCOR is inviting eligible and experienced suppliers to tender for the provision of </w:t>
      </w:r>
      <w:r>
        <w:rPr>
          <w:rFonts w:ascii="Times New Roman" w:hAnsi="Times New Roman" w:cs="Times New Roman"/>
          <w:b/>
          <w:bCs/>
          <w:sz w:val="24"/>
          <w:szCs w:val="24"/>
        </w:rPr>
        <w:t>Vehicle Rental Services</w:t>
      </w:r>
      <w:r>
        <w:rPr>
          <w:rFonts w:ascii="Times New Roman" w:hAnsi="Times New Roman" w:cs="Times New Roman"/>
          <w:sz w:val="24"/>
          <w:szCs w:val="24"/>
        </w:rPr>
        <w:t xml:space="preserve">. This will include the provision of a wide range of vehicles for staff transportation, field operations, and other logistical requirements for our programs </w:t>
      </w:r>
      <w:r>
        <w:rPr>
          <w:rFonts w:hint="default" w:ascii="Times New Roman" w:hAnsi="Times New Roman" w:cs="Times New Roman"/>
          <w:sz w:val="24"/>
          <w:szCs w:val="24"/>
          <w:lang w:val="en-US"/>
        </w:rPr>
        <w:t xml:space="preserve">activities in the Northwest and Northeast </w:t>
      </w:r>
      <w:r>
        <w:rPr>
          <w:rFonts w:ascii="Times New Roman" w:hAnsi="Times New Roman" w:cs="Times New Roman"/>
          <w:sz w:val="24"/>
          <w:szCs w:val="24"/>
        </w:rPr>
        <w:t>Nigeria.</w:t>
      </w:r>
    </w:p>
    <w:p w14:paraId="25D7721E">
      <w:pPr>
        <w:jc w:val="both"/>
        <w:rPr>
          <w:rFonts w:ascii="Times New Roman" w:hAnsi="Times New Roman" w:cs="Times New Roman"/>
          <w:b/>
          <w:bCs/>
          <w:sz w:val="24"/>
          <w:szCs w:val="24"/>
        </w:rPr>
      </w:pPr>
      <w:r>
        <w:rPr>
          <w:rFonts w:ascii="Times New Roman" w:hAnsi="Times New Roman" w:cs="Times New Roman"/>
          <w:b/>
          <w:bCs/>
          <w:sz w:val="24"/>
          <w:szCs w:val="24"/>
        </w:rPr>
        <w:t>2. Objective of the Tender</w:t>
      </w:r>
    </w:p>
    <w:p w14:paraId="55419DCC">
      <w:pPr>
        <w:jc w:val="both"/>
        <w:rPr>
          <w:rFonts w:ascii="Times New Roman" w:hAnsi="Times New Roman" w:cs="Times New Roman"/>
          <w:sz w:val="24"/>
          <w:szCs w:val="24"/>
        </w:rPr>
      </w:pPr>
      <w:r>
        <w:rPr>
          <w:rFonts w:ascii="Times New Roman" w:hAnsi="Times New Roman" w:cs="Times New Roman"/>
          <w:sz w:val="24"/>
          <w:szCs w:val="24"/>
        </w:rPr>
        <w:t xml:space="preserve">The objective of this tender is to identify and select qualified and reliable suppliers capable of providing vehicle rental services for GISCOR’s humanitarian programs </w:t>
      </w:r>
      <w:r>
        <w:rPr>
          <w:rFonts w:hint="default" w:ascii="Times New Roman" w:hAnsi="Times New Roman" w:cs="Times New Roman"/>
          <w:sz w:val="24"/>
          <w:szCs w:val="24"/>
          <w:lang w:val="en-US"/>
        </w:rPr>
        <w:t>in the Northwest and Northeast</w:t>
      </w:r>
      <w:r>
        <w:rPr>
          <w:rFonts w:ascii="Times New Roman" w:hAnsi="Times New Roman" w:cs="Times New Roman"/>
          <w:sz w:val="24"/>
          <w:szCs w:val="24"/>
        </w:rPr>
        <w:t xml:space="preserve"> Nigeria. The awarded contract will cover vehicle rentals for programmatic and administrative needs, including but not limited to, field visits, transportation of staff, goods, and services to project sites, and transportation support for workshops, training, and other events.</w:t>
      </w:r>
    </w:p>
    <w:p w14:paraId="2CA8B405">
      <w:pPr>
        <w:jc w:val="both"/>
        <w:rPr>
          <w:rFonts w:hint="default" w:ascii="Times New Roman" w:hAnsi="Times New Roman" w:cs="Times New Roman"/>
          <w:sz w:val="24"/>
          <w:szCs w:val="24"/>
          <w:lang w:val="en-US"/>
        </w:rPr>
      </w:pPr>
      <w:r>
        <w:rPr>
          <w:rFonts w:ascii="Times New Roman" w:hAnsi="Times New Roman" w:cs="Times New Roman"/>
          <w:sz w:val="24"/>
          <w:szCs w:val="24"/>
        </w:rPr>
        <w:t>We seek to establish a long-term partnership with a supplier who can guarantee high standards of service, reliable vehicle availability, well-maintained fleet, and competitive pricing.</w:t>
      </w:r>
      <w:r>
        <w:rPr>
          <w:rFonts w:hint="default" w:ascii="Times New Roman" w:hAnsi="Times New Roman" w:cs="Times New Roman"/>
          <w:sz w:val="24"/>
          <w:szCs w:val="24"/>
          <w:lang w:val="en-US"/>
        </w:rPr>
        <w:t xml:space="preserve"> </w:t>
      </w:r>
    </w:p>
    <w:p w14:paraId="646A3D53">
      <w:pPr>
        <w:jc w:val="both"/>
        <w:rPr>
          <w:rFonts w:ascii="Times New Roman" w:hAnsi="Times New Roman" w:cs="Times New Roman"/>
          <w:b/>
          <w:bCs/>
          <w:sz w:val="24"/>
          <w:szCs w:val="24"/>
        </w:rPr>
      </w:pPr>
      <w:r>
        <w:rPr>
          <w:rFonts w:ascii="Times New Roman" w:hAnsi="Times New Roman" w:cs="Times New Roman"/>
          <w:b/>
          <w:bCs/>
          <w:sz w:val="24"/>
          <w:szCs w:val="24"/>
        </w:rPr>
        <w:t>3. Scope of Work</w:t>
      </w:r>
    </w:p>
    <w:p w14:paraId="5ABF9528">
      <w:pPr>
        <w:jc w:val="both"/>
        <w:rPr>
          <w:rFonts w:ascii="Times New Roman" w:hAnsi="Times New Roman" w:cs="Times New Roman"/>
          <w:sz w:val="24"/>
          <w:szCs w:val="24"/>
        </w:rPr>
      </w:pPr>
      <w:r>
        <w:rPr>
          <w:rFonts w:ascii="Times New Roman" w:hAnsi="Times New Roman" w:cs="Times New Roman"/>
          <w:sz w:val="24"/>
          <w:szCs w:val="24"/>
        </w:rPr>
        <w:t>The scope of work under this tender includes the following:</w:t>
      </w:r>
    </w:p>
    <w:p w14:paraId="02CA10FA">
      <w:pPr>
        <w:jc w:val="both"/>
        <w:rPr>
          <w:rFonts w:ascii="Times New Roman" w:hAnsi="Times New Roman" w:cs="Times New Roman"/>
          <w:b/>
          <w:bCs/>
          <w:sz w:val="24"/>
          <w:szCs w:val="24"/>
        </w:rPr>
      </w:pPr>
      <w:r>
        <w:rPr>
          <w:rFonts w:ascii="Times New Roman" w:hAnsi="Times New Roman" w:cs="Times New Roman"/>
          <w:b/>
          <w:bCs/>
          <w:sz w:val="24"/>
          <w:szCs w:val="24"/>
        </w:rPr>
        <w:t>Vehicle Types Required:</w:t>
      </w:r>
    </w:p>
    <w:p w14:paraId="1CF9FA73">
      <w:pPr>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4x4 Vehicles</w:t>
      </w:r>
      <w:r>
        <w:rPr>
          <w:rFonts w:ascii="Times New Roman" w:hAnsi="Times New Roman" w:cs="Times New Roman"/>
          <w:sz w:val="24"/>
          <w:szCs w:val="24"/>
        </w:rPr>
        <w:t>: To transport staff to remote areas and difficult terrains, especially in emergency situations.</w:t>
      </w:r>
    </w:p>
    <w:p w14:paraId="3D09C707">
      <w:pPr>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Sedans</w:t>
      </w:r>
      <w:r>
        <w:rPr>
          <w:rFonts w:ascii="Times New Roman" w:hAnsi="Times New Roman" w:cs="Times New Roman"/>
          <w:sz w:val="24"/>
          <w:szCs w:val="24"/>
        </w:rPr>
        <w:t>: For staff transportation on urban and suburban roads.</w:t>
      </w:r>
    </w:p>
    <w:p w14:paraId="3B251955">
      <w:pPr>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Minibuses</w:t>
      </w:r>
      <w:r>
        <w:rPr>
          <w:rFonts w:ascii="Times New Roman" w:hAnsi="Times New Roman" w:cs="Times New Roman"/>
          <w:sz w:val="24"/>
          <w:szCs w:val="24"/>
        </w:rPr>
        <w:t>: For group staff transportation to and from various field locations.</w:t>
      </w:r>
    </w:p>
    <w:p w14:paraId="194997CA">
      <w:pPr>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Pick-up Trucks</w:t>
      </w:r>
      <w:r>
        <w:rPr>
          <w:rFonts w:ascii="Times New Roman" w:hAnsi="Times New Roman" w:cs="Times New Roman"/>
          <w:sz w:val="24"/>
          <w:szCs w:val="24"/>
        </w:rPr>
        <w:t>: For transporting materials, goods, and small-scale equipment.</w:t>
      </w:r>
    </w:p>
    <w:p w14:paraId="3750E5EB">
      <w:pPr>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Buses</w:t>
      </w:r>
      <w:r>
        <w:rPr>
          <w:rFonts w:ascii="Times New Roman" w:hAnsi="Times New Roman" w:cs="Times New Roman"/>
          <w:sz w:val="24"/>
          <w:szCs w:val="24"/>
        </w:rPr>
        <w:t>: For larger scale group transportation during conferences, workshops, or events.</w:t>
      </w:r>
    </w:p>
    <w:p w14:paraId="75105C76">
      <w:pPr>
        <w:numPr>
          <w:numId w:val="0"/>
        </w:numPr>
        <w:ind w:left="360" w:leftChars="0"/>
        <w:jc w:val="both"/>
        <w:rPr>
          <w:rFonts w:ascii="Times New Roman" w:hAnsi="Times New Roman" w:cs="Times New Roman"/>
          <w:sz w:val="24"/>
          <w:szCs w:val="24"/>
        </w:rPr>
      </w:pPr>
    </w:p>
    <w:p w14:paraId="0C7A0D8A">
      <w:pPr>
        <w:spacing w:after="0" w:line="240" w:lineRule="auto"/>
        <w:ind w:left="360"/>
        <w:jc w:val="both"/>
        <w:rPr>
          <w:rFonts w:ascii="Times New Roman" w:hAnsi="Times New Roman" w:eastAsia="Times New Roman" w:cs="Times New Roman"/>
          <w:bCs/>
          <w:iCs/>
          <w:sz w:val="24"/>
          <w:szCs w:val="24"/>
          <w:lang w:val="en-GB"/>
        </w:rPr>
      </w:pPr>
      <w:r>
        <w:rPr>
          <w:rFonts w:ascii="Times New Roman" w:hAnsi="Times New Roman" w:eastAsia="Times New Roman" w:cs="Times New Roman"/>
          <w:bCs/>
          <w:iCs/>
          <w:sz w:val="24"/>
          <w:szCs w:val="24"/>
          <w:lang w:val="en-GB"/>
        </w:rPr>
        <w:t>All the vehicles should in sound mechanical condition, manufacturing year not older than 2010 with the following minimum conditions</w:t>
      </w:r>
    </w:p>
    <w:p w14:paraId="0D1FDA59">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 xml:space="preserve">Adequate fuel for the journey </w:t>
      </w:r>
    </w:p>
    <w:p w14:paraId="1A0846E6">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Tires for the terrain</w:t>
      </w:r>
    </w:p>
    <w:p w14:paraId="4A94B2BB">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A spare wheel</w:t>
      </w:r>
    </w:p>
    <w:p w14:paraId="45998D38">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Tools for changing the wheel</w:t>
      </w:r>
    </w:p>
    <w:p w14:paraId="2ECB7CA7">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1 safety triangle</w:t>
      </w:r>
    </w:p>
    <w:p w14:paraId="4F79EE4E">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 xml:space="preserve">1 high visibility vest </w:t>
      </w:r>
    </w:p>
    <w:p w14:paraId="13B805CC">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First Aid medical kit</w:t>
      </w:r>
    </w:p>
    <w:p w14:paraId="15C32653">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Toolbox</w:t>
      </w:r>
    </w:p>
    <w:p w14:paraId="7AA1EF01">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Extinguisher</w:t>
      </w:r>
    </w:p>
    <w:p w14:paraId="315AE3B0">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Spare Fuses</w:t>
      </w:r>
    </w:p>
    <w:p w14:paraId="06DDA731">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Jumper cables</w:t>
      </w:r>
    </w:p>
    <w:p w14:paraId="13B26227">
      <w:pPr>
        <w:numPr>
          <w:ilvl w:val="0"/>
          <w:numId w:val="1"/>
        </w:numPr>
        <w:spacing w:after="0" w:line="240" w:lineRule="auto"/>
        <w:jc w:val="both"/>
        <w:rPr>
          <w:rFonts w:ascii="Times New Roman" w:hAnsi="Times New Roman" w:eastAsia="Times New Roman" w:cs="Times New Roman"/>
          <w:b/>
          <w:i/>
          <w:sz w:val="24"/>
          <w:szCs w:val="24"/>
          <w:lang w:val="en-GB"/>
        </w:rPr>
      </w:pPr>
      <w:r>
        <w:rPr>
          <w:rFonts w:ascii="Times New Roman" w:hAnsi="Times New Roman" w:eastAsia="Times New Roman" w:cs="Times New Roman"/>
          <w:i/>
          <w:sz w:val="24"/>
          <w:szCs w:val="24"/>
          <w:lang w:val="en-GB"/>
        </w:rPr>
        <w:t>Towing wire</w:t>
      </w:r>
    </w:p>
    <w:p w14:paraId="5AF71357">
      <w:pPr>
        <w:jc w:val="both"/>
        <w:rPr>
          <w:rFonts w:ascii="Times New Roman" w:hAnsi="Times New Roman" w:cs="Times New Roman"/>
          <w:b/>
          <w:bCs/>
          <w:sz w:val="24"/>
          <w:szCs w:val="24"/>
        </w:rPr>
      </w:pPr>
    </w:p>
    <w:p w14:paraId="3591316D">
      <w:pPr>
        <w:jc w:val="both"/>
        <w:rPr>
          <w:rFonts w:ascii="Times New Roman" w:hAnsi="Times New Roman" w:cs="Times New Roman"/>
          <w:b/>
          <w:bCs/>
          <w:sz w:val="24"/>
          <w:szCs w:val="24"/>
        </w:rPr>
      </w:pPr>
      <w:r>
        <w:rPr>
          <w:rFonts w:ascii="Times New Roman" w:hAnsi="Times New Roman" w:cs="Times New Roman"/>
          <w:b/>
          <w:bCs/>
          <w:sz w:val="24"/>
          <w:szCs w:val="24"/>
        </w:rPr>
        <w:t>Rental Services Details:</w:t>
      </w:r>
    </w:p>
    <w:p w14:paraId="1E220043">
      <w:pPr>
        <w:numPr>
          <w:ilvl w:val="0"/>
          <w:numId w:val="2"/>
        </w:numPr>
        <w:jc w:val="both"/>
        <w:rPr>
          <w:rFonts w:ascii="Times New Roman" w:hAnsi="Times New Roman" w:cs="Times New Roman"/>
          <w:sz w:val="24"/>
          <w:szCs w:val="24"/>
        </w:rPr>
      </w:pPr>
      <w:r>
        <w:rPr>
          <w:rFonts w:ascii="Times New Roman" w:hAnsi="Times New Roman" w:cs="Times New Roman"/>
          <w:b/>
          <w:bCs/>
          <w:sz w:val="24"/>
          <w:szCs w:val="24"/>
        </w:rPr>
        <w:t>Vehicle Availability</w:t>
      </w:r>
      <w:r>
        <w:rPr>
          <w:rFonts w:ascii="Times New Roman" w:hAnsi="Times New Roman" w:cs="Times New Roman"/>
          <w:sz w:val="24"/>
          <w:szCs w:val="24"/>
        </w:rPr>
        <w:t>: The supplier must ensure availability of the required vehicles as per GISCOR’s needs on a daily, weekly, or monthly basis. Vehicles should be available on short notice, especially for emergency field assignments.</w:t>
      </w:r>
    </w:p>
    <w:p w14:paraId="437B5C7D">
      <w:pPr>
        <w:numPr>
          <w:ilvl w:val="0"/>
          <w:numId w:val="2"/>
        </w:numPr>
        <w:jc w:val="both"/>
        <w:rPr>
          <w:rFonts w:hint="default" w:ascii="Bell MT" w:hAnsi="Bell MT" w:cs="Bell MT"/>
          <w:sz w:val="22"/>
          <w:szCs w:val="22"/>
        </w:rPr>
      </w:pPr>
      <w:r>
        <w:rPr>
          <w:rFonts w:hint="default" w:ascii="Times New Roman" w:hAnsi="Times New Roman" w:cs="Times New Roman"/>
          <w:b/>
          <w:bCs/>
          <w:color w:val="auto"/>
          <w:sz w:val="24"/>
          <w:szCs w:val="24"/>
        </w:rPr>
        <w:t>Maintenance and Service:</w:t>
      </w:r>
      <w:r>
        <w:rPr>
          <w:rFonts w:hint="default"/>
          <w:b/>
          <w:bCs/>
          <w:sz w:val="24"/>
          <w:szCs w:val="24"/>
        </w:rPr>
        <w:t xml:space="preserve"> </w:t>
      </w:r>
      <w:r>
        <w:rPr>
          <w:rFonts w:hint="default"/>
          <w:sz w:val="24"/>
          <w:szCs w:val="24"/>
        </w:rPr>
        <w:t>All vehicles must undergo regular maintenance, with a</w:t>
      </w:r>
      <w:r>
        <w:rPr>
          <w:rFonts w:hint="default"/>
          <w:sz w:val="24"/>
          <w:szCs w:val="24"/>
          <w:lang w:val="en-US"/>
        </w:rPr>
        <w:t xml:space="preserve"> </w:t>
      </w:r>
      <w:r>
        <w:rPr>
          <w:rFonts w:hint="default"/>
          <w:sz w:val="24"/>
          <w:szCs w:val="24"/>
        </w:rPr>
        <w:t xml:space="preserve">comprehensive service log maintained for each unit. Responsibility for maintenance may be carried out by either the vendor or GISCOR, as agreed upon in the operational terms. </w:t>
      </w:r>
      <w:r>
        <w:rPr>
          <w:rFonts w:hint="default" w:ascii="Calibri Light" w:hAnsi="Calibri Light" w:cs="Calibri Light"/>
          <w:color w:val="FF0000"/>
          <w:sz w:val="24"/>
          <w:szCs w:val="24"/>
        </w:rPr>
        <w:t>Breakdown and emergency response services must be available 24/7, ensuring immediate action in the event of mechanical failures to minimize downtime and ensure operational continuity.</w:t>
      </w:r>
    </w:p>
    <w:p w14:paraId="1579893D">
      <w:pPr>
        <w:numPr>
          <w:ilvl w:val="0"/>
          <w:numId w:val="2"/>
        </w:numPr>
        <w:jc w:val="both"/>
        <w:rPr>
          <w:rFonts w:ascii="Times New Roman" w:hAnsi="Times New Roman" w:cs="Times New Roman"/>
          <w:sz w:val="24"/>
          <w:szCs w:val="24"/>
        </w:rPr>
      </w:pPr>
      <w:r>
        <w:rPr>
          <w:rFonts w:ascii="Times New Roman" w:hAnsi="Times New Roman" w:cs="Times New Roman"/>
          <w:b/>
          <w:bCs/>
          <w:sz w:val="24"/>
          <w:szCs w:val="24"/>
        </w:rPr>
        <w:t>Fueling and Refueling</w:t>
      </w:r>
      <w:r>
        <w:rPr>
          <w:rFonts w:ascii="Times New Roman" w:hAnsi="Times New Roman" w:cs="Times New Roman"/>
          <w:sz w:val="24"/>
          <w:szCs w:val="24"/>
        </w:rPr>
        <w:t>: Fueling arrangements for ve</w:t>
      </w:r>
      <w:bookmarkStart w:id="1" w:name="_GoBack"/>
      <w:bookmarkEnd w:id="1"/>
      <w:r>
        <w:rPr>
          <w:rFonts w:ascii="Times New Roman" w:hAnsi="Times New Roman" w:cs="Times New Roman"/>
          <w:sz w:val="24"/>
          <w:szCs w:val="24"/>
        </w:rPr>
        <w:t>hicles should be covered by the supplier, or alternatively, the supplier must ensure vehicles are delivered to GISCOR with a full tank of fuel.</w:t>
      </w:r>
    </w:p>
    <w:p w14:paraId="55AA5BD1">
      <w:pPr>
        <w:numPr>
          <w:ilvl w:val="0"/>
          <w:numId w:val="2"/>
        </w:numPr>
        <w:jc w:val="both"/>
        <w:rPr>
          <w:rFonts w:hint="default" w:ascii="Times New Roman" w:hAnsi="Times New Roman" w:cs="Times New Roman"/>
          <w:sz w:val="24"/>
          <w:szCs w:val="24"/>
        </w:rPr>
      </w:pPr>
      <w:r>
        <w:rPr>
          <w:rFonts w:hint="default" w:ascii="Times New Roman" w:hAnsi="Times New Roman" w:cs="Times New Roman"/>
          <w:b/>
          <w:bCs/>
        </w:rPr>
        <w:t>Drivers:</w:t>
      </w:r>
      <w:r>
        <w:rPr>
          <w:rFonts w:hint="default"/>
        </w:rPr>
        <w:t xml:space="preserve"> T</w:t>
      </w:r>
      <w:r>
        <w:rPr>
          <w:rFonts w:hint="default" w:ascii="Times New Roman" w:hAnsi="Times New Roman" w:cs="Times New Roman"/>
          <w:sz w:val="24"/>
          <w:szCs w:val="24"/>
        </w:rPr>
        <w:t>he either party must provide experienced, licensed, and trained drivers who are familiar with local routes and the safety protocols associated with operating in conflict-affected or remote areas. Drivers must adhere to GISCOR's operational policies and standards, including a code of conduct.</w:t>
      </w:r>
    </w:p>
    <w:p w14:paraId="7EAF5DF3">
      <w:pPr>
        <w:numPr>
          <w:ilvl w:val="0"/>
          <w:numId w:val="2"/>
        </w:numPr>
        <w:jc w:val="both"/>
        <w:rPr>
          <w:rFonts w:ascii="Times New Roman" w:hAnsi="Times New Roman" w:cs="Times New Roman"/>
          <w:sz w:val="24"/>
          <w:szCs w:val="24"/>
        </w:rPr>
      </w:pPr>
      <w:r>
        <w:rPr>
          <w:rFonts w:ascii="Times New Roman" w:hAnsi="Times New Roman" w:cs="Times New Roman"/>
          <w:b/>
          <w:bCs/>
          <w:sz w:val="24"/>
          <w:szCs w:val="24"/>
        </w:rPr>
        <w:t>Vehicle Insurance</w:t>
      </w:r>
      <w:r>
        <w:rPr>
          <w:rFonts w:ascii="Times New Roman" w:hAnsi="Times New Roman" w:cs="Times New Roman"/>
          <w:sz w:val="24"/>
          <w:szCs w:val="24"/>
        </w:rPr>
        <w:t>: All vehicles must be fully insured, with comprehensive coverage that includes third-party liability, theft, damage, and accidents. Proof of insurance should be provided for each vehicle.</w:t>
      </w:r>
    </w:p>
    <w:p w14:paraId="28B43D12">
      <w:pPr>
        <w:jc w:val="both"/>
        <w:rPr>
          <w:rFonts w:ascii="Times New Roman" w:hAnsi="Times New Roman" w:cs="Times New Roman"/>
          <w:b/>
          <w:bCs/>
          <w:sz w:val="24"/>
          <w:szCs w:val="24"/>
        </w:rPr>
      </w:pPr>
      <w:r>
        <w:rPr>
          <w:rFonts w:ascii="Times New Roman" w:hAnsi="Times New Roman" w:cs="Times New Roman"/>
          <w:b/>
          <w:bCs/>
          <w:sz w:val="24"/>
          <w:szCs w:val="24"/>
        </w:rPr>
        <w:t>Service Locations:</w:t>
      </w:r>
    </w:p>
    <w:p w14:paraId="2597B6E1">
      <w:pPr>
        <w:jc w:val="both"/>
        <w:rPr>
          <w:rFonts w:ascii="Times New Roman" w:hAnsi="Times New Roman" w:cs="Times New Roman"/>
          <w:sz w:val="24"/>
          <w:szCs w:val="24"/>
        </w:rPr>
      </w:pPr>
      <w:r>
        <w:rPr>
          <w:rFonts w:ascii="Times New Roman" w:hAnsi="Times New Roman" w:cs="Times New Roman"/>
          <w:sz w:val="24"/>
          <w:szCs w:val="24"/>
        </w:rPr>
        <w:t>The vehicles will be needed across the following regions:</w:t>
      </w:r>
    </w:p>
    <w:p w14:paraId="484F9953">
      <w:pPr>
        <w:numPr>
          <w:ilvl w:val="0"/>
          <w:numId w:val="3"/>
        </w:numPr>
        <w:jc w:val="both"/>
        <w:rPr>
          <w:rFonts w:ascii="Times New Roman" w:hAnsi="Times New Roman" w:cs="Times New Roman"/>
          <w:sz w:val="24"/>
          <w:szCs w:val="24"/>
        </w:rPr>
      </w:pPr>
      <w:r>
        <w:rPr>
          <w:rFonts w:ascii="Times New Roman" w:hAnsi="Times New Roman" w:cs="Times New Roman"/>
          <w:b/>
          <w:bCs/>
          <w:sz w:val="24"/>
          <w:szCs w:val="24"/>
        </w:rPr>
        <w:t>Northwest Nigeria</w:t>
      </w:r>
      <w:r>
        <w:rPr>
          <w:rFonts w:ascii="Times New Roman" w:hAnsi="Times New Roman" w:cs="Times New Roman"/>
          <w:sz w:val="24"/>
          <w:szCs w:val="24"/>
        </w:rPr>
        <w:t>: Including states such as Kano, Sokoto, Kebbi, Zamfara, and Katsina.</w:t>
      </w:r>
    </w:p>
    <w:p w14:paraId="288CD6B7">
      <w:pPr>
        <w:numPr>
          <w:numId w:val="0"/>
        </w:numPr>
        <w:tabs>
          <w:tab w:val="left" w:pos="720"/>
        </w:tabs>
        <w:spacing w:after="160" w:line="259" w:lineRule="auto"/>
        <w:jc w:val="both"/>
        <w:rPr>
          <w:rFonts w:ascii="Times New Roman" w:hAnsi="Times New Roman" w:cs="Times New Roman"/>
          <w:sz w:val="24"/>
          <w:szCs w:val="24"/>
        </w:rPr>
      </w:pPr>
    </w:p>
    <w:p w14:paraId="30B9D8D9">
      <w:pPr>
        <w:numPr>
          <w:ilvl w:val="0"/>
          <w:numId w:val="3"/>
        </w:numPr>
        <w:jc w:val="both"/>
        <w:rPr>
          <w:rFonts w:ascii="Times New Roman" w:hAnsi="Times New Roman" w:cs="Times New Roman"/>
          <w:sz w:val="24"/>
          <w:szCs w:val="24"/>
        </w:rPr>
      </w:pPr>
      <w:r>
        <w:rPr>
          <w:rFonts w:ascii="Times New Roman" w:hAnsi="Times New Roman" w:cs="Times New Roman"/>
          <w:b/>
          <w:bCs/>
          <w:sz w:val="24"/>
          <w:szCs w:val="24"/>
        </w:rPr>
        <w:t>Northeast Nigeria</w:t>
      </w:r>
      <w:r>
        <w:rPr>
          <w:rFonts w:ascii="Times New Roman" w:hAnsi="Times New Roman" w:cs="Times New Roman"/>
          <w:sz w:val="24"/>
          <w:szCs w:val="24"/>
        </w:rPr>
        <w:t>: Including states such as Borno, Yobe, Adamawa, Taraba, and Bauchi.</w:t>
      </w:r>
    </w:p>
    <w:p w14:paraId="545A3D45">
      <w:pPr>
        <w:jc w:val="both"/>
        <w:rPr>
          <w:rFonts w:ascii="Times New Roman" w:hAnsi="Times New Roman" w:cs="Times New Roman"/>
          <w:b w:val="0"/>
          <w:bCs w:val="0"/>
          <w:sz w:val="24"/>
          <w:szCs w:val="24"/>
        </w:rPr>
      </w:pPr>
      <w:r>
        <w:rPr>
          <w:rFonts w:ascii="Times New Roman" w:hAnsi="Times New Roman" w:cs="Times New Roman"/>
          <w:b/>
          <w:bCs/>
          <w:color w:val="FF0000"/>
          <w:sz w:val="24"/>
          <w:szCs w:val="24"/>
        </w:rPr>
        <w:t>NOTE</w:t>
      </w:r>
      <w:r>
        <w:rPr>
          <w:rFonts w:ascii="Times New Roman" w:hAnsi="Times New Roman" w:cs="Times New Roman"/>
          <w:color w:val="FF0000"/>
          <w:sz w:val="24"/>
          <w:szCs w:val="24"/>
        </w:rPr>
        <w:t>:</w:t>
      </w:r>
      <w:r>
        <w:rPr>
          <w:rFonts w:ascii="Times New Roman" w:hAnsi="Times New Roman" w:cs="Times New Roman"/>
          <w:sz w:val="24"/>
          <w:szCs w:val="24"/>
        </w:rPr>
        <w:t xml:space="preserve"> </w:t>
      </w:r>
      <w:r>
        <w:rPr>
          <w:rFonts w:ascii="Times New Roman" w:hAnsi="Times New Roman" w:cs="Times New Roman"/>
          <w:b w:val="0"/>
          <w:bCs w:val="0"/>
          <w:sz w:val="24"/>
          <w:szCs w:val="24"/>
        </w:rPr>
        <w:t>Suppliers may apply for one or both regional service areas, and each regional area will be evaluated separately based on operational needs and logistical capacity.</w:t>
      </w:r>
    </w:p>
    <w:p w14:paraId="24ED55F0">
      <w:pPr>
        <w:jc w:val="both"/>
        <w:rPr>
          <w:rFonts w:ascii="Times New Roman" w:hAnsi="Times New Roman" w:cs="Times New Roman"/>
          <w:b/>
          <w:bCs/>
          <w:sz w:val="24"/>
          <w:szCs w:val="24"/>
        </w:rPr>
      </w:pPr>
      <w:r>
        <w:rPr>
          <w:rFonts w:ascii="Times New Roman" w:hAnsi="Times New Roman" w:cs="Times New Roman"/>
          <w:b/>
          <w:bCs/>
          <w:sz w:val="24"/>
          <w:szCs w:val="24"/>
        </w:rPr>
        <w:t>4. Instructions for Submission</w:t>
      </w:r>
    </w:p>
    <w:p w14:paraId="400691CF">
      <w:pPr>
        <w:jc w:val="both"/>
        <w:rPr>
          <w:rFonts w:ascii="Times New Roman" w:hAnsi="Times New Roman" w:cs="Times New Roman"/>
          <w:sz w:val="24"/>
          <w:szCs w:val="24"/>
        </w:rPr>
      </w:pPr>
      <w:r>
        <w:rPr>
          <w:rFonts w:ascii="Times New Roman" w:hAnsi="Times New Roman" w:cs="Times New Roman"/>
          <w:sz w:val="24"/>
          <w:szCs w:val="24"/>
        </w:rPr>
        <w:t>Suppliers are required to submit the following documentation in their tender application:</w:t>
      </w:r>
    </w:p>
    <w:p w14:paraId="57147FD3">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Company Profile</w:t>
      </w:r>
      <w:r>
        <w:rPr>
          <w:rFonts w:ascii="Times New Roman" w:hAnsi="Times New Roman" w:cs="Times New Roman"/>
          <w:sz w:val="24"/>
          <w:szCs w:val="24"/>
        </w:rPr>
        <w:t>: Detailing the history, services offered, and any relevant experience in providing vehicle rental services.</w:t>
      </w:r>
    </w:p>
    <w:p w14:paraId="4878A262">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Company Registration</w:t>
      </w:r>
      <w:r>
        <w:rPr>
          <w:rFonts w:ascii="Times New Roman" w:hAnsi="Times New Roman" w:cs="Times New Roman"/>
          <w:sz w:val="24"/>
          <w:szCs w:val="24"/>
        </w:rPr>
        <w:t>: Proof of business registration and operational license.</w:t>
      </w:r>
    </w:p>
    <w:p w14:paraId="56FA768C">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Tax Clearance Certificate</w:t>
      </w:r>
      <w:r>
        <w:rPr>
          <w:rFonts w:ascii="Times New Roman" w:hAnsi="Times New Roman" w:cs="Times New Roman"/>
          <w:sz w:val="24"/>
          <w:szCs w:val="24"/>
        </w:rPr>
        <w:t>: Proof of compliance with Nigerian tax regulations for the last three years.</w:t>
      </w:r>
    </w:p>
    <w:p w14:paraId="61A2B6BE">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Fleet List</w:t>
      </w:r>
      <w:r>
        <w:rPr>
          <w:rFonts w:ascii="Times New Roman" w:hAnsi="Times New Roman" w:cs="Times New Roman"/>
          <w:sz w:val="24"/>
          <w:szCs w:val="24"/>
        </w:rPr>
        <w:t>: A comprehensive list of available vehicles, including vehicle types, models, age, and number of available units.</w:t>
      </w:r>
    </w:p>
    <w:p w14:paraId="3A4987B7">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Maintenance Records</w:t>
      </w:r>
      <w:r>
        <w:rPr>
          <w:rFonts w:ascii="Times New Roman" w:hAnsi="Times New Roman" w:cs="Times New Roman"/>
          <w:sz w:val="24"/>
          <w:szCs w:val="24"/>
        </w:rPr>
        <w:t>: Documentation of the vehicle maintenance and servicing schedule, as well as any warranties provided.</w:t>
      </w:r>
    </w:p>
    <w:p w14:paraId="31E85884">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Driver Qualifications</w:t>
      </w:r>
      <w:r>
        <w:rPr>
          <w:rFonts w:ascii="Times New Roman" w:hAnsi="Times New Roman" w:cs="Times New Roman"/>
          <w:sz w:val="24"/>
          <w:szCs w:val="24"/>
        </w:rPr>
        <w:t>: Information on the qualifications and experience of drivers, including valid licenses, training records, and any safety certifications.</w:t>
      </w:r>
    </w:p>
    <w:p w14:paraId="39987C0C">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Insurance Coverage</w:t>
      </w:r>
      <w:r>
        <w:rPr>
          <w:rFonts w:ascii="Times New Roman" w:hAnsi="Times New Roman" w:cs="Times New Roman"/>
          <w:sz w:val="24"/>
          <w:szCs w:val="24"/>
        </w:rPr>
        <w:t>: Evidence of valid and comprehensive insurance coverage for all vehicles.</w:t>
      </w:r>
    </w:p>
    <w:p w14:paraId="29DBA5C3">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Financial Offer Form (Annex B)</w:t>
      </w:r>
      <w:r>
        <w:rPr>
          <w:rFonts w:ascii="Times New Roman" w:hAnsi="Times New Roman" w:cs="Times New Roman"/>
          <w:sz w:val="24"/>
          <w:szCs w:val="24"/>
        </w:rPr>
        <w:t>: A detailed breakdown of rental prices per vehicle type, including any additional costs (e.g., fuel, driver fees, insurance).</w:t>
      </w:r>
    </w:p>
    <w:p w14:paraId="6A72F5AA">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Supplier Information Form (Annex A)</w:t>
      </w:r>
      <w:r>
        <w:rPr>
          <w:rFonts w:ascii="Times New Roman" w:hAnsi="Times New Roman" w:cs="Times New Roman"/>
          <w:sz w:val="24"/>
          <w:szCs w:val="24"/>
        </w:rPr>
        <w:t>: A completed form that includes the bidder’s contact details, business references, and past client information.</w:t>
      </w:r>
    </w:p>
    <w:p w14:paraId="57477411">
      <w:pPr>
        <w:jc w:val="both"/>
        <w:rPr>
          <w:rFonts w:ascii="Times New Roman" w:hAnsi="Times New Roman" w:cs="Times New Roman"/>
          <w:sz w:val="24"/>
          <w:szCs w:val="24"/>
        </w:rPr>
      </w:pPr>
      <w:r>
        <w:rPr>
          <w:rFonts w:ascii="Times New Roman" w:hAnsi="Times New Roman" w:cs="Times New Roman"/>
          <w:b/>
          <w:bCs/>
          <w:sz w:val="24"/>
          <w:szCs w:val="24"/>
        </w:rPr>
        <w:t>Submission Deadline</w:t>
      </w:r>
      <w:r>
        <w:rPr>
          <w:rFonts w:ascii="Times New Roman" w:hAnsi="Times New Roman" w:cs="Times New Roman"/>
          <w:sz w:val="24"/>
          <w:szCs w:val="24"/>
        </w:rPr>
        <w:t xml:space="preserve">: All tender documents must be submitted by </w:t>
      </w:r>
      <w:r>
        <w:rPr>
          <w:rFonts w:hint="default" w:ascii="Times New Roman" w:hAnsi="Times New Roman" w:cs="Times New Roman"/>
          <w:sz w:val="24"/>
          <w:szCs w:val="24"/>
          <w:lang w:val="en-US"/>
        </w:rPr>
        <w:t>17</w:t>
      </w:r>
      <w:r>
        <w:rPr>
          <w:rFonts w:ascii="Times New Roman" w:hAnsi="Times New Roman" w:cs="Times New Roman"/>
          <w:b/>
          <w:bCs/>
          <w:sz w:val="24"/>
          <w:szCs w:val="24"/>
        </w:rPr>
        <w:t xml:space="preserve"> </w:t>
      </w:r>
      <w:r>
        <w:rPr>
          <w:rFonts w:hint="default" w:ascii="Times New Roman" w:hAnsi="Times New Roman" w:cs="Times New Roman"/>
          <w:b/>
          <w:bCs/>
          <w:sz w:val="24"/>
          <w:szCs w:val="24"/>
          <w:lang w:val="en-US"/>
        </w:rPr>
        <w:t>Dec</w:t>
      </w:r>
      <w:r>
        <w:rPr>
          <w:rFonts w:ascii="Times New Roman" w:hAnsi="Times New Roman" w:cs="Times New Roman"/>
          <w:b/>
          <w:bCs/>
          <w:sz w:val="24"/>
          <w:szCs w:val="24"/>
        </w:rPr>
        <w:t>ember 2024</w:t>
      </w:r>
      <w:r>
        <w:rPr>
          <w:rFonts w:ascii="Times New Roman" w:hAnsi="Times New Roman" w:cs="Times New Roman"/>
          <w:sz w:val="24"/>
          <w:szCs w:val="24"/>
        </w:rPr>
        <w:t>. Late submissions will not be considered.</w:t>
      </w:r>
    </w:p>
    <w:p w14:paraId="1E2B0D60">
      <w:pPr>
        <w:jc w:val="both"/>
        <w:rPr>
          <w:rFonts w:ascii="Times New Roman" w:hAnsi="Times New Roman" w:cs="Times New Roman"/>
          <w:b/>
          <w:bCs/>
          <w:i/>
          <w:iCs/>
          <w:sz w:val="24"/>
          <w:szCs w:val="24"/>
        </w:rPr>
      </w:pPr>
      <w:r>
        <w:rPr>
          <w:rFonts w:ascii="Times New Roman" w:hAnsi="Times New Roman" w:cs="Times New Roman"/>
          <w:b/>
          <w:bCs/>
          <w:sz w:val="24"/>
          <w:szCs w:val="24"/>
        </w:rPr>
        <w:t>Submission Method</w:t>
      </w:r>
      <w:r>
        <w:rPr>
          <w:rFonts w:ascii="Times New Roman" w:hAnsi="Times New Roman" w:cs="Times New Roman"/>
          <w:sz w:val="24"/>
          <w:szCs w:val="24"/>
        </w:rPr>
        <w:t xml:space="preserve">: Documents must be submitted via email to </w:t>
      </w:r>
      <w:r>
        <w:fldChar w:fldCharType="begin"/>
      </w:r>
      <w:r>
        <w:instrText xml:space="preserve"> HYPERLINK "mailto:Procurement@giscor.org" </w:instrText>
      </w:r>
      <w:r>
        <w:fldChar w:fldCharType="separate"/>
      </w:r>
      <w:r>
        <w:rPr>
          <w:rStyle w:val="6"/>
          <w:rFonts w:ascii="Times New Roman" w:hAnsi="Times New Roman" w:cs="Times New Roman"/>
          <w:sz w:val="24"/>
          <w:szCs w:val="24"/>
        </w:rPr>
        <w:t>Procurement@giscor.org</w:t>
      </w:r>
      <w:r>
        <w:rPr>
          <w:rStyle w:val="6"/>
          <w:rFonts w:ascii="Times New Roman" w:hAnsi="Times New Roman" w:cs="Times New Roman"/>
          <w:sz w:val="24"/>
          <w:szCs w:val="24"/>
        </w:rPr>
        <w:fldChar w:fldCharType="end"/>
      </w:r>
      <w:r>
        <w:rPr>
          <w:rFonts w:ascii="Times New Roman" w:hAnsi="Times New Roman" w:cs="Times New Roman"/>
          <w:sz w:val="24"/>
          <w:szCs w:val="24"/>
        </w:rPr>
        <w:t xml:space="preserve"> or delivered physically to the following address: </w:t>
      </w:r>
      <w:r>
        <w:rPr>
          <w:rFonts w:ascii="Times New Roman" w:hAnsi="Times New Roman" w:cs="Times New Roman"/>
          <w:b/>
          <w:bCs/>
          <w:i/>
          <w:iCs/>
          <w:sz w:val="24"/>
          <w:szCs w:val="24"/>
        </w:rPr>
        <w:t>Plot No. 174 Damboa Road Adamawa Street Opp: Nanne and Boi Hotel Extension, Maiduguri Borno State.</w:t>
      </w:r>
    </w:p>
    <w:p w14:paraId="2C1E2575">
      <w:pPr>
        <w:jc w:val="both"/>
        <w:rPr>
          <w:rFonts w:ascii="Times New Roman" w:hAnsi="Times New Roman" w:cs="Times New Roman"/>
          <w:b/>
          <w:bCs/>
          <w:sz w:val="24"/>
          <w:szCs w:val="24"/>
        </w:rPr>
      </w:pPr>
      <w:r>
        <w:rPr>
          <w:rFonts w:ascii="Times New Roman" w:hAnsi="Times New Roman" w:cs="Times New Roman"/>
          <w:b/>
          <w:bCs/>
          <w:sz w:val="24"/>
          <w:szCs w:val="24"/>
        </w:rPr>
        <w:t>5. Evaluation Process</w:t>
      </w:r>
    </w:p>
    <w:p w14:paraId="1B8FD13F">
      <w:pPr>
        <w:jc w:val="both"/>
        <w:rPr>
          <w:rFonts w:ascii="Times New Roman" w:hAnsi="Times New Roman" w:cs="Times New Roman"/>
          <w:sz w:val="24"/>
          <w:szCs w:val="24"/>
        </w:rPr>
      </w:pPr>
      <w:r>
        <w:rPr>
          <w:rFonts w:ascii="Times New Roman" w:hAnsi="Times New Roman" w:cs="Times New Roman"/>
          <w:sz w:val="24"/>
          <w:szCs w:val="24"/>
        </w:rPr>
        <w:t>The evaluation of the tenders will be carried out in three distinct stages:</w:t>
      </w:r>
    </w:p>
    <w:p w14:paraId="775B2C42">
      <w:pPr>
        <w:jc w:val="both"/>
        <w:rPr>
          <w:rFonts w:ascii="Times New Roman" w:hAnsi="Times New Roman" w:cs="Times New Roman"/>
          <w:b/>
          <w:bCs/>
          <w:sz w:val="24"/>
          <w:szCs w:val="24"/>
        </w:rPr>
      </w:pPr>
      <w:r>
        <w:rPr>
          <w:rFonts w:ascii="Times New Roman" w:hAnsi="Times New Roman" w:cs="Times New Roman"/>
          <w:b/>
          <w:bCs/>
          <w:sz w:val="24"/>
          <w:szCs w:val="24"/>
        </w:rPr>
        <w:t>5.1 Administrative Evaluation</w:t>
      </w:r>
    </w:p>
    <w:p w14:paraId="12ACDECF">
      <w:pPr>
        <w:jc w:val="both"/>
        <w:rPr>
          <w:rFonts w:ascii="Times New Roman" w:hAnsi="Times New Roman" w:cs="Times New Roman"/>
          <w:b/>
          <w:bCs/>
          <w:sz w:val="24"/>
          <w:szCs w:val="24"/>
        </w:rPr>
      </w:pPr>
    </w:p>
    <w:p w14:paraId="0800F894">
      <w:pPr>
        <w:jc w:val="both"/>
        <w:rPr>
          <w:rFonts w:ascii="Bell MT" w:hAnsi="Bell MT"/>
          <w:sz w:val="24"/>
          <w:szCs w:val="24"/>
        </w:rPr>
      </w:pPr>
      <w:r>
        <w:rPr>
          <w:rFonts w:ascii="Times New Roman" w:hAnsi="Times New Roman" w:cs="Times New Roman"/>
          <w:sz w:val="24"/>
          <w:szCs w:val="24"/>
        </w:rPr>
        <w:t>The administrative evaluation will assess the compliance of the submission with the mandatory requirements. All documents submitted will be checked for completeness and correctness. Incomplete submissions or failure to provide the required documents will result in disqualification.</w:t>
      </w:r>
    </w:p>
    <w:tbl>
      <w:tblPr>
        <w:tblStyle w:val="10"/>
        <w:tblpPr w:leftFromText="141" w:rightFromText="141" w:vertAnchor="text" w:horzAnchor="margin" w:tblpXSpec="center" w:tblpY="210"/>
        <w:tblW w:w="0" w:type="auto"/>
        <w:tblInd w:w="0" w:type="dxa"/>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Layout w:type="autofit"/>
        <w:tblCellMar>
          <w:top w:w="0" w:type="dxa"/>
          <w:left w:w="108" w:type="dxa"/>
          <w:bottom w:w="0" w:type="dxa"/>
          <w:right w:w="108" w:type="dxa"/>
        </w:tblCellMar>
      </w:tblPr>
      <w:tblGrid>
        <w:gridCol w:w="8022"/>
        <w:gridCol w:w="1874"/>
      </w:tblGrid>
      <w:tr w14:paraId="6A32C6EF">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tcBorders>
              <w:top w:val="single" w:color="000000" w:themeColor="text1" w:sz="4" w:space="0"/>
              <w:left w:val="single" w:color="000000" w:themeColor="text1" w:sz="4" w:space="0"/>
              <w:bottom w:val="single" w:color="000000" w:themeColor="text1" w:sz="4" w:space="0"/>
              <w:right w:val="nil"/>
              <w:insideH w:val="single" w:sz="4" w:space="0"/>
              <w:insideV w:val="nil"/>
            </w:tcBorders>
            <w:shd w:val="clear" w:color="auto" w:fill="000000" w:themeFill="text1"/>
          </w:tcPr>
          <w:p w14:paraId="284CE889">
            <w:pPr>
              <w:spacing w:after="0" w:line="240" w:lineRule="auto"/>
              <w:jc w:val="center"/>
              <w:rPr>
                <w:rFonts w:ascii="Bell MT" w:hAnsi="Bell MT"/>
                <w:b/>
                <w:bCs/>
                <w:color w:val="FFFFFF" w:themeColor="background1"/>
                <w:sz w:val="24"/>
                <w:szCs w:val="24"/>
                <w14:textFill>
                  <w14:solidFill>
                    <w14:schemeClr w14:val="bg1"/>
                  </w14:solidFill>
                </w14:textFill>
              </w:rPr>
            </w:pPr>
            <w:r>
              <w:rPr>
                <w:rFonts w:ascii="Bell MT" w:hAnsi="Bell MT"/>
                <w:b/>
                <w:bCs/>
                <w:color w:val="FFFFFF" w:themeColor="background1"/>
                <w:sz w:val="24"/>
                <w:szCs w:val="24"/>
                <w14:textFill>
                  <w14:solidFill>
                    <w14:schemeClr w14:val="bg1"/>
                  </w14:solidFill>
                </w14:textFill>
              </w:rPr>
              <w:t>Essential criteria</w:t>
            </w:r>
          </w:p>
        </w:tc>
        <w:tc>
          <w:tcPr>
            <w:tcW w:w="1276" w:type="dxa"/>
            <w:tcBorders>
              <w:top w:val="single" w:color="000000" w:themeColor="text1" w:sz="4" w:space="0"/>
              <w:bottom w:val="single" w:color="000000" w:themeColor="text1" w:sz="4" w:space="0"/>
              <w:right w:val="single" w:color="000000" w:themeColor="text1" w:sz="4" w:space="0"/>
              <w:insideH w:val="single" w:sz="4" w:space="0"/>
              <w:insideV w:val="nil"/>
            </w:tcBorders>
            <w:shd w:val="clear" w:color="auto" w:fill="000000" w:themeFill="text1"/>
          </w:tcPr>
          <w:p w14:paraId="29818E09">
            <w:pPr>
              <w:spacing w:after="0" w:line="240" w:lineRule="auto"/>
              <w:jc w:val="center"/>
              <w:rPr>
                <w:rFonts w:ascii="Bell MT" w:hAnsi="Bell MT"/>
                <w:b/>
                <w:bCs/>
                <w:color w:val="FFFFFF" w:themeColor="background1"/>
                <w:sz w:val="24"/>
                <w:szCs w:val="24"/>
                <w14:textFill>
                  <w14:solidFill>
                    <w14:schemeClr w14:val="bg1"/>
                  </w14:solidFill>
                </w14:textFill>
              </w:rPr>
            </w:pPr>
          </w:p>
        </w:tc>
      </w:tr>
      <w:tr w14:paraId="25EF1C76">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0FA45E60">
            <w:pPr>
              <w:spacing w:after="0" w:line="240" w:lineRule="auto"/>
              <w:rPr>
                <w:rFonts w:ascii="Bell MT" w:hAnsi="Bell MT" w:cstheme="minorHAnsi"/>
                <w:sz w:val="24"/>
                <w:szCs w:val="24"/>
              </w:rPr>
            </w:pPr>
          </w:p>
        </w:tc>
        <w:tc>
          <w:tcPr>
            <w:tcW w:w="1276" w:type="dxa"/>
            <w:vAlign w:val="center"/>
          </w:tcPr>
          <w:p w14:paraId="362E5894">
            <w:pPr>
              <w:spacing w:after="0" w:line="240" w:lineRule="auto"/>
              <w:jc w:val="center"/>
              <w:rPr>
                <w:rFonts w:hint="default" w:ascii="Bell MT" w:hAnsi="Bell MT"/>
                <w:b/>
                <w:bCs/>
                <w:sz w:val="24"/>
                <w:szCs w:val="24"/>
                <w:lang w:val="en-US"/>
              </w:rPr>
            </w:pPr>
            <w:r>
              <w:rPr>
                <w:rFonts w:hint="default" w:ascii="Bell MT" w:hAnsi="Bell MT"/>
                <w:b/>
                <w:bCs/>
                <w:sz w:val="24"/>
                <w:szCs w:val="24"/>
                <w:lang w:val="en-US"/>
              </w:rPr>
              <w:t>Active/Inactive</w:t>
            </w:r>
          </w:p>
        </w:tc>
      </w:tr>
      <w:tr w14:paraId="48B7F344">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3906AC98">
            <w:pPr>
              <w:spacing w:after="0" w:line="240" w:lineRule="auto"/>
              <w:rPr>
                <w:rFonts w:ascii="Bell MT" w:hAnsi="Bell MT"/>
                <w:sz w:val="24"/>
                <w:szCs w:val="24"/>
              </w:rPr>
            </w:pPr>
            <w:r>
              <w:rPr>
                <w:rFonts w:ascii="Bell MT" w:hAnsi="Bell MT" w:cstheme="minorHAnsi"/>
                <w:sz w:val="24"/>
                <w:szCs w:val="24"/>
              </w:rPr>
              <w:t>The envelope was received within the set deadline (date and time)</w:t>
            </w:r>
          </w:p>
        </w:tc>
        <w:tc>
          <w:tcPr>
            <w:tcW w:w="1276" w:type="dxa"/>
            <w:vAlign w:val="center"/>
          </w:tcPr>
          <w:p w14:paraId="50182107">
            <w:pPr>
              <w:spacing w:after="0" w:line="240" w:lineRule="auto"/>
              <w:jc w:val="center"/>
              <w:rPr>
                <w:rFonts w:ascii="Bell MT" w:hAnsi="Bell MT"/>
                <w:b/>
                <w:bCs/>
                <w:sz w:val="24"/>
                <w:szCs w:val="24"/>
              </w:rPr>
            </w:pPr>
            <w:r>
              <w:rPr>
                <w:rFonts w:ascii="Bell MT" w:hAnsi="Bell MT"/>
                <w:b/>
                <w:bCs/>
                <w:sz w:val="24"/>
                <w:szCs w:val="24"/>
              </w:rPr>
              <w:t>Yes or no</w:t>
            </w:r>
          </w:p>
        </w:tc>
      </w:tr>
      <w:tr w14:paraId="2861A781">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53FC5CDB">
            <w:pPr>
              <w:spacing w:after="0" w:line="240" w:lineRule="auto"/>
              <w:rPr>
                <w:rFonts w:ascii="Bell MT" w:hAnsi="Bell MT"/>
                <w:sz w:val="24"/>
                <w:szCs w:val="24"/>
              </w:rPr>
            </w:pPr>
            <w:r>
              <w:rPr>
                <w:rFonts w:ascii="Bell MT" w:hAnsi="Bell MT" w:cstheme="minorHAnsi"/>
                <w:sz w:val="24"/>
                <w:szCs w:val="24"/>
              </w:rPr>
              <w:t>The envelope is duly closed, with no trace of attempted opening or tinkering</w:t>
            </w:r>
          </w:p>
        </w:tc>
        <w:tc>
          <w:tcPr>
            <w:tcW w:w="1276" w:type="dxa"/>
            <w:vAlign w:val="center"/>
          </w:tcPr>
          <w:p w14:paraId="13831FA5">
            <w:pPr>
              <w:spacing w:after="0" w:line="240" w:lineRule="auto"/>
              <w:jc w:val="center"/>
              <w:rPr>
                <w:rFonts w:ascii="Bell MT" w:hAnsi="Bell MT"/>
                <w:b/>
                <w:bCs/>
                <w:sz w:val="24"/>
                <w:szCs w:val="24"/>
              </w:rPr>
            </w:pPr>
            <w:r>
              <w:rPr>
                <w:rFonts w:ascii="Bell MT" w:hAnsi="Bell MT"/>
                <w:b/>
                <w:bCs/>
                <w:sz w:val="24"/>
                <w:szCs w:val="24"/>
              </w:rPr>
              <w:t>Yes or no</w:t>
            </w:r>
          </w:p>
        </w:tc>
      </w:tr>
      <w:tr w14:paraId="55A0FD8F">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4563B9EF">
            <w:pPr>
              <w:spacing w:after="0" w:line="240" w:lineRule="auto"/>
              <w:rPr>
                <w:rFonts w:ascii="Bell MT" w:hAnsi="Bell MT"/>
                <w:sz w:val="24"/>
                <w:szCs w:val="24"/>
              </w:rPr>
            </w:pPr>
            <w:r>
              <w:rPr>
                <w:rFonts w:ascii="Bell MT" w:hAnsi="Bell MT" w:cstheme="minorHAnsi"/>
                <w:sz w:val="24"/>
                <w:szCs w:val="24"/>
              </w:rPr>
              <w:t>The envelope received, has the reference of the call for tenders</w:t>
            </w:r>
          </w:p>
        </w:tc>
        <w:tc>
          <w:tcPr>
            <w:tcW w:w="1276" w:type="dxa"/>
            <w:vAlign w:val="center"/>
          </w:tcPr>
          <w:p w14:paraId="1DE0D6E6">
            <w:pPr>
              <w:spacing w:after="0" w:line="240" w:lineRule="auto"/>
              <w:jc w:val="center"/>
              <w:rPr>
                <w:rFonts w:ascii="Bell MT" w:hAnsi="Bell MT"/>
                <w:b/>
                <w:bCs/>
                <w:sz w:val="24"/>
                <w:szCs w:val="24"/>
              </w:rPr>
            </w:pPr>
            <w:r>
              <w:rPr>
                <w:rFonts w:ascii="Bell MT" w:hAnsi="Bell MT"/>
                <w:b/>
                <w:bCs/>
                <w:sz w:val="24"/>
                <w:szCs w:val="24"/>
              </w:rPr>
              <w:t>Yes or no</w:t>
            </w:r>
          </w:p>
        </w:tc>
      </w:tr>
      <w:tr w14:paraId="31A5E051">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1C2C4625">
            <w:pPr>
              <w:spacing w:after="0" w:line="240" w:lineRule="auto"/>
              <w:rPr>
                <w:rFonts w:ascii="Bell MT" w:hAnsi="Bell MT"/>
                <w:sz w:val="24"/>
                <w:szCs w:val="24"/>
              </w:rPr>
            </w:pPr>
            <w:r>
              <w:rPr>
                <w:rFonts w:ascii="Bell MT" w:hAnsi="Bell MT"/>
                <w:sz w:val="24"/>
                <w:szCs w:val="24"/>
              </w:rPr>
              <w:t>Stamped supplier registration form (Annex A).</w:t>
            </w:r>
          </w:p>
        </w:tc>
        <w:tc>
          <w:tcPr>
            <w:tcW w:w="1276" w:type="dxa"/>
          </w:tcPr>
          <w:p w14:paraId="698BC232">
            <w:pPr>
              <w:spacing w:after="0" w:line="240" w:lineRule="auto"/>
              <w:jc w:val="center"/>
              <w:rPr>
                <w:rFonts w:ascii="Bell MT" w:hAnsi="Bell MT"/>
                <w:b/>
                <w:bCs/>
                <w:sz w:val="24"/>
                <w:szCs w:val="24"/>
              </w:rPr>
            </w:pPr>
            <w:r>
              <w:rPr>
                <w:rFonts w:ascii="Bell MT" w:hAnsi="Bell MT"/>
                <w:b/>
                <w:bCs/>
                <w:sz w:val="24"/>
                <w:szCs w:val="24"/>
              </w:rPr>
              <w:t>Yes or no</w:t>
            </w:r>
          </w:p>
        </w:tc>
      </w:tr>
      <w:tr w14:paraId="733DF458">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439B4956">
            <w:pPr>
              <w:spacing w:after="0" w:line="240" w:lineRule="auto"/>
              <w:rPr>
                <w:rFonts w:ascii="Bell MT" w:hAnsi="Bell MT"/>
                <w:sz w:val="24"/>
                <w:szCs w:val="24"/>
              </w:rPr>
            </w:pPr>
            <w:r>
              <w:rPr>
                <w:rFonts w:ascii="Bell MT" w:hAnsi="Bell MT"/>
                <w:sz w:val="24"/>
                <w:szCs w:val="24"/>
              </w:rPr>
              <w:t>Stamped unit costs and vehicle details form (Annex B).</w:t>
            </w:r>
          </w:p>
        </w:tc>
        <w:tc>
          <w:tcPr>
            <w:tcW w:w="1276" w:type="dxa"/>
          </w:tcPr>
          <w:p w14:paraId="37592DC7">
            <w:pPr>
              <w:spacing w:after="0" w:line="240" w:lineRule="auto"/>
              <w:jc w:val="center"/>
              <w:rPr>
                <w:rFonts w:ascii="Bell MT" w:hAnsi="Bell MT"/>
                <w:b/>
                <w:bCs/>
                <w:sz w:val="24"/>
                <w:szCs w:val="24"/>
              </w:rPr>
            </w:pPr>
            <w:r>
              <w:rPr>
                <w:rFonts w:ascii="Bell MT" w:hAnsi="Bell MT"/>
                <w:b/>
                <w:bCs/>
                <w:sz w:val="24"/>
                <w:szCs w:val="24"/>
              </w:rPr>
              <w:t>Yes or no</w:t>
            </w:r>
          </w:p>
        </w:tc>
      </w:tr>
      <w:tr w14:paraId="7AAB7795">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2AD3D7FE">
            <w:pPr>
              <w:spacing w:after="0" w:line="240" w:lineRule="auto"/>
              <w:rPr>
                <w:rFonts w:ascii="Bell MT" w:hAnsi="Bell MT"/>
                <w:sz w:val="24"/>
                <w:szCs w:val="24"/>
              </w:rPr>
            </w:pPr>
            <w:r>
              <w:rPr>
                <w:rFonts w:ascii="Bell MT" w:hAnsi="Bell MT" w:cs="Calibri"/>
                <w:sz w:val="24"/>
                <w:szCs w:val="24"/>
              </w:rPr>
              <w:t>Company registration, company profile, TIN and CAC registration</w:t>
            </w:r>
          </w:p>
        </w:tc>
        <w:tc>
          <w:tcPr>
            <w:tcW w:w="1276" w:type="dxa"/>
            <w:vAlign w:val="center"/>
          </w:tcPr>
          <w:p w14:paraId="1C120737">
            <w:pPr>
              <w:spacing w:after="0" w:line="240" w:lineRule="auto"/>
              <w:jc w:val="center"/>
              <w:rPr>
                <w:rFonts w:ascii="Bell MT" w:hAnsi="Bell MT"/>
                <w:b/>
                <w:bCs/>
                <w:sz w:val="24"/>
                <w:szCs w:val="24"/>
              </w:rPr>
            </w:pPr>
            <w:r>
              <w:rPr>
                <w:rFonts w:ascii="Bell MT" w:hAnsi="Bell MT"/>
                <w:b/>
                <w:bCs/>
                <w:sz w:val="24"/>
                <w:szCs w:val="24"/>
              </w:rPr>
              <w:t>Yes or no</w:t>
            </w:r>
          </w:p>
        </w:tc>
      </w:tr>
      <w:tr w14:paraId="6ED39493">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vAlign w:val="center"/>
          </w:tcPr>
          <w:p w14:paraId="1F178E96">
            <w:pPr>
              <w:spacing w:after="0" w:line="240" w:lineRule="auto"/>
              <w:rPr>
                <w:rFonts w:ascii="Bell MT" w:hAnsi="Bell MT"/>
                <w:sz w:val="24"/>
                <w:szCs w:val="24"/>
              </w:rPr>
            </w:pPr>
            <w:r>
              <w:rPr>
                <w:rFonts w:ascii="Bell MT" w:hAnsi="Bell MT" w:cstheme="minorHAnsi"/>
                <w:sz w:val="24"/>
                <w:szCs w:val="24"/>
              </w:rPr>
              <w:t xml:space="preserve">Legalized copy of the tax certificate for the year 2021. </w:t>
            </w:r>
          </w:p>
        </w:tc>
        <w:tc>
          <w:tcPr>
            <w:tcW w:w="1276" w:type="dxa"/>
            <w:vAlign w:val="center"/>
          </w:tcPr>
          <w:p w14:paraId="65C5C2EB">
            <w:pPr>
              <w:spacing w:after="0" w:line="240" w:lineRule="auto"/>
              <w:jc w:val="center"/>
              <w:rPr>
                <w:rFonts w:ascii="Bell MT" w:hAnsi="Bell MT"/>
                <w:b/>
                <w:bCs/>
                <w:sz w:val="24"/>
                <w:szCs w:val="24"/>
              </w:rPr>
            </w:pPr>
            <w:r>
              <w:rPr>
                <w:rFonts w:ascii="Bell MT" w:hAnsi="Bell MT"/>
                <w:b/>
                <w:bCs/>
                <w:sz w:val="24"/>
                <w:szCs w:val="24"/>
              </w:rPr>
              <w:t>Yes or no</w:t>
            </w:r>
          </w:p>
        </w:tc>
      </w:tr>
      <w:tr w14:paraId="26D92CE0">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c>
          <w:tcPr>
            <w:tcW w:w="8217" w:type="dxa"/>
          </w:tcPr>
          <w:p w14:paraId="45F7B820">
            <w:pPr>
              <w:spacing w:after="0" w:line="240" w:lineRule="auto"/>
              <w:jc w:val="left"/>
              <w:rPr>
                <w:rFonts w:ascii="Bell MT" w:hAnsi="Bell MT"/>
                <w:sz w:val="24"/>
                <w:szCs w:val="24"/>
              </w:rPr>
            </w:pPr>
            <w:r>
              <w:rPr>
                <w:rFonts w:ascii="Bell MT" w:hAnsi="Bell MT"/>
                <w:sz w:val="24"/>
                <w:szCs w:val="24"/>
              </w:rPr>
              <w:t xml:space="preserve">Legal Representatives Identification  </w:t>
            </w:r>
          </w:p>
        </w:tc>
        <w:tc>
          <w:tcPr>
            <w:tcW w:w="1276" w:type="dxa"/>
          </w:tcPr>
          <w:p w14:paraId="4B5F6CAE">
            <w:pPr>
              <w:spacing w:after="0" w:line="240" w:lineRule="auto"/>
              <w:jc w:val="center"/>
              <w:rPr>
                <w:rFonts w:ascii="Bell MT" w:hAnsi="Bell MT"/>
                <w:b/>
                <w:bCs/>
                <w:sz w:val="24"/>
                <w:szCs w:val="24"/>
              </w:rPr>
            </w:pPr>
            <w:r>
              <w:rPr>
                <w:rFonts w:ascii="Bell MT" w:hAnsi="Bell MT"/>
                <w:b/>
                <w:bCs/>
                <w:sz w:val="24"/>
                <w:szCs w:val="24"/>
              </w:rPr>
              <w:t>Yes or no</w:t>
            </w:r>
          </w:p>
        </w:tc>
      </w:tr>
      <w:tr w14:paraId="5A682B32">
        <w:tblPrEx>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CellMar>
            <w:top w:w="0" w:type="dxa"/>
            <w:left w:w="108" w:type="dxa"/>
            <w:bottom w:w="0" w:type="dxa"/>
            <w:right w:w="108" w:type="dxa"/>
          </w:tblCellMar>
        </w:tblPrEx>
        <w:trPr>
          <w:trHeight w:val="391" w:hRule="atLeast"/>
        </w:trPr>
        <w:tc>
          <w:tcPr>
            <w:tcW w:w="9493" w:type="dxa"/>
            <w:gridSpan w:val="2"/>
          </w:tcPr>
          <w:p w14:paraId="749B42CC">
            <w:pPr>
              <w:spacing w:after="120" w:line="240" w:lineRule="auto"/>
              <w:ind w:hanging="567"/>
              <w:rPr>
                <w:rFonts w:ascii="Bell MT" w:hAnsi="Bell MT" w:cstheme="minorHAnsi"/>
                <w:b/>
                <w:bCs/>
                <w:sz w:val="24"/>
                <w:szCs w:val="24"/>
              </w:rPr>
            </w:pPr>
            <w:r>
              <w:rPr>
                <w:rFonts w:ascii="Bell MT" w:hAnsi="Bell MT" w:cstheme="minorHAnsi"/>
                <w:b/>
                <w:bCs/>
                <w:sz w:val="24"/>
                <w:szCs w:val="24"/>
                <w:u w:val="single"/>
              </w:rPr>
              <w:t xml:space="preserve">Note </w:t>
            </w:r>
            <w:r>
              <w:rPr>
                <w:rFonts w:ascii="Bell MT" w:hAnsi="Bell MT" w:cstheme="minorHAnsi"/>
                <w:b/>
                <w:bCs/>
                <w:sz w:val="24"/>
                <w:szCs w:val="24"/>
              </w:rPr>
              <w:t>For criteria rated Yes/No, 1 no is enough to eliminate or reject the submission.</w:t>
            </w:r>
          </w:p>
          <w:p w14:paraId="035E7982">
            <w:pPr>
              <w:spacing w:after="0" w:line="240" w:lineRule="auto"/>
              <w:jc w:val="center"/>
              <w:rPr>
                <w:rFonts w:ascii="Bell MT" w:hAnsi="Bell MT"/>
                <w:b/>
                <w:bCs/>
                <w:sz w:val="24"/>
                <w:szCs w:val="24"/>
              </w:rPr>
            </w:pPr>
          </w:p>
        </w:tc>
      </w:tr>
    </w:tbl>
    <w:p w14:paraId="07949833">
      <w:pPr>
        <w:jc w:val="both"/>
        <w:rPr>
          <w:rFonts w:ascii="Times New Roman" w:hAnsi="Times New Roman" w:cs="Times New Roman"/>
          <w:sz w:val="24"/>
          <w:szCs w:val="24"/>
        </w:rPr>
      </w:pPr>
    </w:p>
    <w:p w14:paraId="44481D1B">
      <w:pPr>
        <w:jc w:val="both"/>
        <w:rPr>
          <w:rFonts w:ascii="Times New Roman" w:hAnsi="Times New Roman" w:cs="Times New Roman"/>
          <w:sz w:val="24"/>
          <w:szCs w:val="24"/>
        </w:rPr>
      </w:pPr>
    </w:p>
    <w:p w14:paraId="324856B8">
      <w:pPr>
        <w:jc w:val="both"/>
        <w:rPr>
          <w:rFonts w:ascii="Times New Roman" w:hAnsi="Times New Roman" w:cs="Times New Roman"/>
          <w:b/>
          <w:bCs/>
          <w:sz w:val="24"/>
          <w:szCs w:val="24"/>
        </w:rPr>
      </w:pPr>
      <w:r>
        <w:rPr>
          <w:rFonts w:ascii="Times New Roman" w:hAnsi="Times New Roman" w:cs="Times New Roman"/>
          <w:b/>
          <w:bCs/>
          <w:sz w:val="24"/>
          <w:szCs w:val="24"/>
        </w:rPr>
        <w:t>5.2 Technical Evaluation</w:t>
      </w:r>
    </w:p>
    <w:p w14:paraId="1C339328">
      <w:pPr>
        <w:jc w:val="both"/>
        <w:rPr>
          <w:rFonts w:ascii="Times New Roman" w:hAnsi="Times New Roman" w:cs="Times New Roman"/>
          <w:sz w:val="24"/>
          <w:szCs w:val="24"/>
        </w:rPr>
      </w:pPr>
      <w:r>
        <w:rPr>
          <w:rFonts w:ascii="Times New Roman" w:hAnsi="Times New Roman" w:cs="Times New Roman"/>
          <w:sz w:val="24"/>
          <w:szCs w:val="24"/>
        </w:rPr>
        <w:t>The technical evaluation will assess the bidder’s capability to meet the requirements of the tender. Bidders will be scored based on the following criteria:</w:t>
      </w:r>
    </w:p>
    <w:tbl>
      <w:tblPr>
        <w:tblStyle w:val="3"/>
        <w:tblW w:w="9530" w:type="dxa"/>
        <w:tblInd w:w="0" w:type="dxa"/>
        <w:tblLayout w:type="autofit"/>
        <w:tblCellMar>
          <w:top w:w="0" w:type="dxa"/>
          <w:left w:w="108" w:type="dxa"/>
          <w:bottom w:w="0" w:type="dxa"/>
          <w:right w:w="108" w:type="dxa"/>
        </w:tblCellMar>
      </w:tblPr>
      <w:tblGrid>
        <w:gridCol w:w="2200"/>
        <w:gridCol w:w="2560"/>
        <w:gridCol w:w="4770"/>
      </w:tblGrid>
      <w:tr w14:paraId="4A835AC4">
        <w:tblPrEx>
          <w:tblCellMar>
            <w:top w:w="0" w:type="dxa"/>
            <w:left w:w="108" w:type="dxa"/>
            <w:bottom w:w="0" w:type="dxa"/>
            <w:right w:w="108" w:type="dxa"/>
          </w:tblCellMar>
        </w:tblPrEx>
        <w:trPr>
          <w:trHeight w:val="300" w:hRule="atLeast"/>
        </w:trPr>
        <w:tc>
          <w:tcPr>
            <w:tcW w:w="2200" w:type="dxa"/>
            <w:tcBorders>
              <w:top w:val="single" w:color="auto" w:sz="8" w:space="0"/>
              <w:left w:val="single" w:color="auto" w:sz="8" w:space="0"/>
              <w:bottom w:val="single" w:color="auto" w:sz="8" w:space="0"/>
              <w:right w:val="single" w:color="auto" w:sz="4" w:space="0"/>
            </w:tcBorders>
            <w:shd w:val="clear" w:color="auto" w:fill="auto"/>
            <w:vAlign w:val="center"/>
          </w:tcPr>
          <w:p w14:paraId="0C0002D3">
            <w:pPr>
              <w:spacing w:after="0" w:line="240" w:lineRule="auto"/>
              <w:jc w:val="both"/>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Criteria</w:t>
            </w:r>
          </w:p>
        </w:tc>
        <w:tc>
          <w:tcPr>
            <w:tcW w:w="2560" w:type="dxa"/>
            <w:tcBorders>
              <w:top w:val="single" w:color="auto" w:sz="8" w:space="0"/>
              <w:left w:val="nil"/>
              <w:bottom w:val="single" w:color="auto" w:sz="8" w:space="0"/>
              <w:right w:val="single" w:color="auto" w:sz="4" w:space="0"/>
            </w:tcBorders>
            <w:shd w:val="clear" w:color="auto" w:fill="auto"/>
            <w:vAlign w:val="center"/>
          </w:tcPr>
          <w:p w14:paraId="777922C1">
            <w:pPr>
              <w:spacing w:after="0" w:line="240" w:lineRule="auto"/>
              <w:jc w:val="both"/>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Maximum Points</w:t>
            </w:r>
          </w:p>
        </w:tc>
        <w:tc>
          <w:tcPr>
            <w:tcW w:w="4770" w:type="dxa"/>
            <w:tcBorders>
              <w:top w:val="single" w:color="auto" w:sz="8" w:space="0"/>
              <w:left w:val="nil"/>
              <w:bottom w:val="single" w:color="auto" w:sz="8" w:space="0"/>
              <w:right w:val="single" w:color="auto" w:sz="8" w:space="0"/>
            </w:tcBorders>
            <w:shd w:val="clear" w:color="auto" w:fill="auto"/>
            <w:vAlign w:val="center"/>
          </w:tcPr>
          <w:p w14:paraId="7D37389A">
            <w:pPr>
              <w:spacing w:after="0" w:line="240" w:lineRule="auto"/>
              <w:jc w:val="both"/>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Description</w:t>
            </w:r>
          </w:p>
        </w:tc>
      </w:tr>
      <w:tr w14:paraId="1BDAB801">
        <w:tblPrEx>
          <w:tblCellMar>
            <w:top w:w="0" w:type="dxa"/>
            <w:left w:w="108" w:type="dxa"/>
            <w:bottom w:w="0" w:type="dxa"/>
            <w:right w:w="108" w:type="dxa"/>
          </w:tblCellMar>
        </w:tblPrEx>
        <w:trPr>
          <w:trHeight w:val="1160" w:hRule="atLeast"/>
        </w:trPr>
        <w:tc>
          <w:tcPr>
            <w:tcW w:w="2200" w:type="dxa"/>
            <w:tcBorders>
              <w:top w:val="nil"/>
              <w:left w:val="single" w:color="auto" w:sz="8" w:space="0"/>
              <w:bottom w:val="single" w:color="auto" w:sz="4" w:space="0"/>
              <w:right w:val="single" w:color="auto" w:sz="4" w:space="0"/>
            </w:tcBorders>
            <w:shd w:val="clear" w:color="auto" w:fill="auto"/>
            <w:vAlign w:val="center"/>
          </w:tcPr>
          <w:p w14:paraId="32AF2BDD">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 xml:space="preserve">Company Years of Existence and verifiable address </w:t>
            </w:r>
            <w:r>
              <w:rPr>
                <w:rFonts w:ascii="Times New Roman" w:hAnsi="Times New Roman" w:eastAsia="Times New Roman" w:cs="Times New Roman"/>
                <w:b/>
                <w:bCs/>
                <w:color w:val="000000"/>
                <w:sz w:val="24"/>
                <w:szCs w:val="24"/>
              </w:rPr>
              <w:tab/>
            </w:r>
            <w:r>
              <w:rPr>
                <w:rFonts w:ascii="Times New Roman" w:hAnsi="Times New Roman" w:eastAsia="Times New Roman" w:cs="Times New Roman"/>
                <w:b/>
                <w:bCs/>
                <w:color w:val="000000"/>
                <w:sz w:val="24"/>
                <w:szCs w:val="24"/>
              </w:rPr>
              <w:tab/>
            </w:r>
          </w:p>
        </w:tc>
        <w:tc>
          <w:tcPr>
            <w:tcW w:w="2560" w:type="dxa"/>
            <w:tcBorders>
              <w:top w:val="nil"/>
              <w:left w:val="nil"/>
              <w:bottom w:val="single" w:color="auto" w:sz="4" w:space="0"/>
              <w:right w:val="single" w:color="auto" w:sz="4" w:space="0"/>
            </w:tcBorders>
            <w:shd w:val="clear" w:color="auto" w:fill="auto"/>
            <w:vAlign w:val="center"/>
          </w:tcPr>
          <w:p w14:paraId="05327B08">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20 points</w:t>
            </w:r>
          </w:p>
        </w:tc>
        <w:tc>
          <w:tcPr>
            <w:tcW w:w="4770" w:type="dxa"/>
            <w:tcBorders>
              <w:top w:val="nil"/>
              <w:left w:val="nil"/>
              <w:bottom w:val="single" w:color="auto" w:sz="4" w:space="0"/>
              <w:right w:val="single" w:color="auto" w:sz="8" w:space="0"/>
            </w:tcBorders>
            <w:shd w:val="clear" w:color="auto" w:fill="auto"/>
            <w:vAlign w:val="center"/>
          </w:tcPr>
          <w:p w14:paraId="7CA688C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Evidence of existence minimum 01 Yes=10 points and 5 additional points per year beyond 01 year limited to 02 additional years</w:t>
            </w:r>
          </w:p>
        </w:tc>
      </w:tr>
      <w:tr w14:paraId="7F6C0650">
        <w:tblPrEx>
          <w:tblCellMar>
            <w:top w:w="0" w:type="dxa"/>
            <w:left w:w="108" w:type="dxa"/>
            <w:bottom w:w="0" w:type="dxa"/>
            <w:right w:w="108" w:type="dxa"/>
          </w:tblCellMar>
        </w:tblPrEx>
        <w:trPr>
          <w:trHeight w:val="1160" w:hRule="atLeast"/>
        </w:trPr>
        <w:tc>
          <w:tcPr>
            <w:tcW w:w="2200" w:type="dxa"/>
            <w:tcBorders>
              <w:top w:val="nil"/>
              <w:left w:val="single" w:color="auto" w:sz="8" w:space="0"/>
              <w:bottom w:val="single" w:color="auto" w:sz="4" w:space="0"/>
              <w:right w:val="single" w:color="auto" w:sz="4" w:space="0"/>
            </w:tcBorders>
            <w:shd w:val="clear" w:color="auto" w:fill="auto"/>
            <w:vAlign w:val="center"/>
          </w:tcPr>
          <w:p w14:paraId="2C3DDD8E">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Experience and Reputation</w:t>
            </w:r>
          </w:p>
        </w:tc>
        <w:tc>
          <w:tcPr>
            <w:tcW w:w="2560" w:type="dxa"/>
            <w:tcBorders>
              <w:top w:val="nil"/>
              <w:left w:val="nil"/>
              <w:bottom w:val="single" w:color="auto" w:sz="4" w:space="0"/>
              <w:right w:val="single" w:color="auto" w:sz="4" w:space="0"/>
            </w:tcBorders>
            <w:shd w:val="clear" w:color="auto" w:fill="auto"/>
            <w:vAlign w:val="center"/>
          </w:tcPr>
          <w:p w14:paraId="5C696DF2">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20 points</w:t>
            </w:r>
          </w:p>
        </w:tc>
        <w:tc>
          <w:tcPr>
            <w:tcW w:w="4770" w:type="dxa"/>
            <w:tcBorders>
              <w:top w:val="nil"/>
              <w:left w:val="nil"/>
              <w:bottom w:val="single" w:color="auto" w:sz="4" w:space="0"/>
              <w:right w:val="single" w:color="auto" w:sz="8" w:space="0"/>
            </w:tcBorders>
            <w:shd w:val="clear" w:color="auto" w:fill="auto"/>
            <w:vAlign w:val="center"/>
          </w:tcPr>
          <w:p w14:paraId="53ABC33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Proven experience in vehicle rental services for NGOs, private companies, or government projects.</w:t>
            </w:r>
          </w:p>
        </w:tc>
      </w:tr>
      <w:tr w14:paraId="06508DFD">
        <w:tblPrEx>
          <w:tblCellMar>
            <w:top w:w="0" w:type="dxa"/>
            <w:left w:w="108" w:type="dxa"/>
            <w:bottom w:w="0" w:type="dxa"/>
            <w:right w:w="108" w:type="dxa"/>
          </w:tblCellMar>
        </w:tblPrEx>
        <w:trPr>
          <w:trHeight w:val="1160" w:hRule="atLeast"/>
        </w:trPr>
        <w:tc>
          <w:tcPr>
            <w:tcW w:w="2200" w:type="dxa"/>
            <w:tcBorders>
              <w:top w:val="nil"/>
              <w:left w:val="single" w:color="auto" w:sz="8" w:space="0"/>
              <w:bottom w:val="single" w:color="auto" w:sz="4" w:space="0"/>
              <w:right w:val="single" w:color="auto" w:sz="4" w:space="0"/>
            </w:tcBorders>
            <w:shd w:val="clear" w:color="auto" w:fill="auto"/>
            <w:vAlign w:val="center"/>
          </w:tcPr>
          <w:p w14:paraId="6E3B3142">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Fleet Availability</w:t>
            </w:r>
          </w:p>
        </w:tc>
        <w:tc>
          <w:tcPr>
            <w:tcW w:w="2560" w:type="dxa"/>
            <w:tcBorders>
              <w:top w:val="nil"/>
              <w:left w:val="nil"/>
              <w:bottom w:val="single" w:color="auto" w:sz="4" w:space="0"/>
              <w:right w:val="single" w:color="auto" w:sz="4" w:space="0"/>
            </w:tcBorders>
            <w:shd w:val="clear" w:color="auto" w:fill="auto"/>
            <w:vAlign w:val="center"/>
          </w:tcPr>
          <w:p w14:paraId="6FDD971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10 points</w:t>
            </w:r>
          </w:p>
        </w:tc>
        <w:tc>
          <w:tcPr>
            <w:tcW w:w="4770" w:type="dxa"/>
            <w:tcBorders>
              <w:top w:val="nil"/>
              <w:left w:val="nil"/>
              <w:bottom w:val="single" w:color="auto" w:sz="4" w:space="0"/>
              <w:right w:val="single" w:color="auto" w:sz="8" w:space="0"/>
            </w:tcBorders>
            <w:shd w:val="clear" w:color="auto" w:fill="auto"/>
            <w:vAlign w:val="center"/>
          </w:tcPr>
          <w:p w14:paraId="22FAB077">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highlight w:val="none"/>
              </w:rPr>
              <w:t xml:space="preserve">Number and types of vehicles available, their age, condition, and suitability for GISCOR’s activities. (to </w:t>
            </w:r>
            <w:r>
              <w:rPr>
                <w:rFonts w:hint="default" w:ascii="Times New Roman" w:hAnsi="Times New Roman" w:eastAsia="Times New Roman" w:cs="Times New Roman"/>
                <w:color w:val="000000"/>
                <w:sz w:val="24"/>
                <w:szCs w:val="24"/>
                <w:highlight w:val="none"/>
                <w:lang w:val="en-US"/>
              </w:rPr>
              <w:t xml:space="preserve">be </w:t>
            </w:r>
            <w:r>
              <w:rPr>
                <w:rFonts w:ascii="Times New Roman" w:hAnsi="Times New Roman" w:eastAsia="Times New Roman" w:cs="Times New Roman"/>
                <w:color w:val="000000"/>
                <w:sz w:val="24"/>
                <w:szCs w:val="24"/>
                <w:highlight w:val="none"/>
              </w:rPr>
              <w:t xml:space="preserve">confirm </w:t>
            </w:r>
            <w:r>
              <w:rPr>
                <w:rFonts w:hint="default" w:ascii="Times New Roman" w:hAnsi="Times New Roman" w:eastAsia="Times New Roman" w:cs="Times New Roman"/>
                <w:color w:val="000000"/>
                <w:sz w:val="24"/>
                <w:szCs w:val="24"/>
                <w:highlight w:val="none"/>
                <w:lang w:val="en-US"/>
              </w:rPr>
              <w:t>during</w:t>
            </w:r>
            <w:r>
              <w:rPr>
                <w:rFonts w:ascii="Times New Roman" w:hAnsi="Times New Roman" w:eastAsia="Times New Roman" w:cs="Times New Roman"/>
                <w:color w:val="000000"/>
                <w:sz w:val="24"/>
                <w:szCs w:val="24"/>
                <w:highlight w:val="none"/>
              </w:rPr>
              <w:t xml:space="preserve"> visit </w:t>
            </w:r>
            <w:r>
              <w:rPr>
                <w:rFonts w:hint="default" w:ascii="Times New Roman" w:hAnsi="Times New Roman" w:eastAsia="Times New Roman" w:cs="Times New Roman"/>
                <w:color w:val="000000"/>
                <w:sz w:val="24"/>
                <w:szCs w:val="24"/>
                <w:highlight w:val="none"/>
                <w:lang w:val="en-US"/>
              </w:rPr>
              <w:t xml:space="preserve">to </w:t>
            </w:r>
            <w:r>
              <w:rPr>
                <w:rFonts w:ascii="Times New Roman" w:hAnsi="Times New Roman" w:eastAsia="Times New Roman" w:cs="Times New Roman"/>
                <w:color w:val="000000"/>
                <w:sz w:val="24"/>
                <w:szCs w:val="24"/>
                <w:highlight w:val="none"/>
              </w:rPr>
              <w:t>the vendor facility)</w:t>
            </w:r>
          </w:p>
        </w:tc>
      </w:tr>
      <w:tr w14:paraId="6C269A42">
        <w:tblPrEx>
          <w:tblCellMar>
            <w:top w:w="0" w:type="dxa"/>
            <w:left w:w="108" w:type="dxa"/>
            <w:bottom w:w="0" w:type="dxa"/>
            <w:right w:w="108" w:type="dxa"/>
          </w:tblCellMar>
        </w:tblPrEx>
        <w:trPr>
          <w:trHeight w:val="1740" w:hRule="atLeast"/>
        </w:trPr>
        <w:tc>
          <w:tcPr>
            <w:tcW w:w="2200" w:type="dxa"/>
            <w:tcBorders>
              <w:top w:val="nil"/>
              <w:left w:val="single" w:color="auto" w:sz="8" w:space="0"/>
              <w:bottom w:val="single" w:color="auto" w:sz="4" w:space="0"/>
              <w:right w:val="single" w:color="auto" w:sz="4" w:space="0"/>
            </w:tcBorders>
            <w:shd w:val="clear" w:color="auto" w:fill="auto"/>
            <w:vAlign w:val="center"/>
          </w:tcPr>
          <w:p w14:paraId="5B63E4B2">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Driver Experience</w:t>
            </w:r>
          </w:p>
        </w:tc>
        <w:tc>
          <w:tcPr>
            <w:tcW w:w="2560" w:type="dxa"/>
            <w:tcBorders>
              <w:top w:val="nil"/>
              <w:left w:val="nil"/>
              <w:bottom w:val="single" w:color="auto" w:sz="4" w:space="0"/>
              <w:right w:val="single" w:color="auto" w:sz="4" w:space="0"/>
            </w:tcBorders>
            <w:shd w:val="clear" w:color="auto" w:fill="auto"/>
            <w:vAlign w:val="center"/>
          </w:tcPr>
          <w:p w14:paraId="22496CF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10 points</w:t>
            </w:r>
          </w:p>
        </w:tc>
        <w:tc>
          <w:tcPr>
            <w:tcW w:w="4770" w:type="dxa"/>
            <w:tcBorders>
              <w:top w:val="nil"/>
              <w:left w:val="nil"/>
              <w:bottom w:val="single" w:color="auto" w:sz="4" w:space="0"/>
              <w:right w:val="single" w:color="auto" w:sz="8" w:space="0"/>
            </w:tcBorders>
            <w:shd w:val="clear" w:color="auto" w:fill="auto"/>
            <w:vAlign w:val="center"/>
          </w:tcPr>
          <w:p w14:paraId="75E4F8B8">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The professionalism, experience, and qualifications of drivers (e.g., license, safety training, experience in difficult terrain).</w:t>
            </w:r>
          </w:p>
        </w:tc>
      </w:tr>
      <w:tr w14:paraId="72B5D155">
        <w:tblPrEx>
          <w:tblCellMar>
            <w:top w:w="0" w:type="dxa"/>
            <w:left w:w="108" w:type="dxa"/>
            <w:bottom w:w="0" w:type="dxa"/>
            <w:right w:w="108" w:type="dxa"/>
          </w:tblCellMar>
        </w:tblPrEx>
        <w:trPr>
          <w:trHeight w:val="1610" w:hRule="atLeast"/>
        </w:trPr>
        <w:tc>
          <w:tcPr>
            <w:tcW w:w="2200" w:type="dxa"/>
            <w:tcBorders>
              <w:top w:val="nil"/>
              <w:left w:val="single" w:color="auto" w:sz="8" w:space="0"/>
              <w:bottom w:val="single" w:color="auto" w:sz="8" w:space="0"/>
              <w:right w:val="single" w:color="auto" w:sz="4" w:space="0"/>
            </w:tcBorders>
            <w:shd w:val="clear" w:color="auto" w:fill="auto"/>
            <w:vAlign w:val="center"/>
          </w:tcPr>
          <w:p w14:paraId="615FBBA4">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Safety and Insurance</w:t>
            </w:r>
          </w:p>
        </w:tc>
        <w:tc>
          <w:tcPr>
            <w:tcW w:w="2560" w:type="dxa"/>
            <w:tcBorders>
              <w:top w:val="nil"/>
              <w:left w:val="nil"/>
              <w:bottom w:val="single" w:color="auto" w:sz="8" w:space="0"/>
              <w:right w:val="single" w:color="auto" w:sz="4" w:space="0"/>
            </w:tcBorders>
            <w:shd w:val="clear" w:color="auto" w:fill="auto"/>
            <w:vAlign w:val="center"/>
          </w:tcPr>
          <w:p w14:paraId="30AE7419">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10 points</w:t>
            </w:r>
          </w:p>
        </w:tc>
        <w:tc>
          <w:tcPr>
            <w:tcW w:w="4770" w:type="dxa"/>
            <w:tcBorders>
              <w:top w:val="nil"/>
              <w:left w:val="nil"/>
              <w:bottom w:val="single" w:color="auto" w:sz="8" w:space="0"/>
              <w:right w:val="single" w:color="auto" w:sz="8" w:space="0"/>
            </w:tcBorders>
            <w:shd w:val="clear" w:color="auto" w:fill="auto"/>
            <w:vAlign w:val="center"/>
          </w:tcPr>
          <w:p w14:paraId="2FA89DA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Quality and comprehensiveness of insurance coverage provided for the fleet, including emergency and third-party insurance.</w:t>
            </w:r>
          </w:p>
        </w:tc>
      </w:tr>
    </w:tbl>
    <w:p w14:paraId="27FBC0C1">
      <w:pPr>
        <w:jc w:val="both"/>
        <w:rPr>
          <w:rFonts w:ascii="Times New Roman" w:hAnsi="Times New Roman" w:cs="Times New Roman"/>
          <w:sz w:val="24"/>
          <w:szCs w:val="24"/>
        </w:rPr>
      </w:pPr>
    </w:p>
    <w:p w14:paraId="752FFB89">
      <w:pPr>
        <w:jc w:val="both"/>
        <w:rPr>
          <w:rFonts w:ascii="Times New Roman" w:hAnsi="Times New Roman" w:cs="Times New Roman"/>
          <w:b/>
          <w:bCs/>
          <w:sz w:val="24"/>
          <w:szCs w:val="24"/>
        </w:rPr>
      </w:pPr>
      <w:r>
        <w:rPr>
          <w:rFonts w:ascii="Times New Roman" w:hAnsi="Times New Roman" w:cs="Times New Roman"/>
          <w:b/>
          <w:bCs/>
          <w:sz w:val="24"/>
          <w:szCs w:val="24"/>
        </w:rPr>
        <w:t>5.3 Financial Evaluation</w:t>
      </w:r>
    </w:p>
    <w:p w14:paraId="175247A9">
      <w:pPr>
        <w:jc w:val="both"/>
        <w:rPr>
          <w:rFonts w:ascii="Times New Roman" w:hAnsi="Times New Roman" w:cs="Times New Roman"/>
          <w:sz w:val="24"/>
          <w:szCs w:val="24"/>
        </w:rPr>
      </w:pPr>
      <w:r>
        <w:rPr>
          <w:rFonts w:ascii="Times New Roman" w:hAnsi="Times New Roman" w:cs="Times New Roman"/>
          <w:sz w:val="24"/>
          <w:szCs w:val="24"/>
        </w:rPr>
        <w:t>Bidders price will be evaluated based on the costs as specified in Annex B.</w:t>
      </w:r>
    </w:p>
    <w:p w14:paraId="4A93E427">
      <w:pPr>
        <w:jc w:val="both"/>
        <w:rPr>
          <w:rFonts w:ascii="Times New Roman" w:hAnsi="Times New Roman" w:cs="Times New Roman"/>
          <w:sz w:val="24"/>
          <w:szCs w:val="24"/>
        </w:rPr>
      </w:pPr>
      <w:r>
        <w:rPr>
          <w:rFonts w:ascii="Times New Roman" w:hAnsi="Times New Roman" w:cs="Times New Roman"/>
          <w:sz w:val="24"/>
          <w:szCs w:val="24"/>
        </w:rPr>
        <w:t>The score of 30 points is awarded to the tenderer whose offer is the lowest. GISCOR reserves the right to reject any offer whose financial part is deemed too low, unviable or incompatible with the performance of the proposed work.</w:t>
      </w:r>
    </w:p>
    <w:p w14:paraId="26A48A21">
      <w:pPr>
        <w:jc w:val="both"/>
        <w:rPr>
          <w:rFonts w:ascii="Times New Roman" w:hAnsi="Times New Roman" w:cs="Times New Roman"/>
          <w:sz w:val="24"/>
          <w:szCs w:val="24"/>
        </w:rPr>
      </w:pPr>
      <w:r>
        <w:rPr>
          <w:rFonts w:ascii="Times New Roman" w:hAnsi="Times New Roman" w:cs="Times New Roman"/>
          <w:sz w:val="24"/>
          <w:szCs w:val="24"/>
        </w:rPr>
        <w:t xml:space="preserve">Formula for the financial note:          </w:t>
      </w:r>
      <w:r>
        <w:rPr>
          <w:rFonts w:ascii="Times New Roman" w:hAnsi="Times New Roman" w:cs="Times New Roman"/>
          <w:sz w:val="24"/>
          <w:szCs w:val="24"/>
          <w:u w:val="single"/>
        </w:rPr>
        <w:t>lowest bid amount</w:t>
      </w:r>
      <w:r>
        <w:rPr>
          <w:rFonts w:ascii="Times New Roman" w:hAnsi="Times New Roman" w:cs="Times New Roman"/>
          <w:sz w:val="24"/>
          <w:szCs w:val="24"/>
        </w:rPr>
        <w:t xml:space="preserve">        x 30</w:t>
      </w:r>
    </w:p>
    <w:p w14:paraId="1153E54A">
      <w:pPr>
        <w:jc w:val="both"/>
        <w:rPr>
          <w:rFonts w:ascii="Times New Roman" w:hAnsi="Times New Roman" w:cs="Times New Roman"/>
          <w:sz w:val="24"/>
          <w:szCs w:val="24"/>
        </w:rPr>
      </w:pPr>
      <w:r>
        <w:rPr>
          <w:rFonts w:ascii="Times New Roman" w:hAnsi="Times New Roman" w:cs="Times New Roman"/>
          <w:sz w:val="24"/>
          <w:szCs w:val="24"/>
        </w:rPr>
        <w:t xml:space="preserve">                                                          Amount Bid Bidder</w:t>
      </w:r>
    </w:p>
    <w:p w14:paraId="7F9BCE9D">
      <w:pPr>
        <w:jc w:val="both"/>
        <w:rPr>
          <w:rFonts w:ascii="Times New Roman" w:hAnsi="Times New Roman" w:cs="Times New Roman"/>
          <w:b/>
          <w:bCs/>
          <w:sz w:val="24"/>
          <w:szCs w:val="24"/>
        </w:rPr>
      </w:pPr>
      <w:r>
        <w:rPr>
          <w:rFonts w:ascii="Times New Roman" w:hAnsi="Times New Roman" w:cs="Times New Roman"/>
          <w:sz w:val="24"/>
          <w:szCs w:val="24"/>
        </w:rPr>
        <w:t>Bidders should provide costs that are reasonable and according to the market and that will allow GISCOR to analyze your prices adequately</w:t>
      </w:r>
    </w:p>
    <w:p w14:paraId="45230D7C">
      <w:pPr>
        <w:jc w:val="both"/>
        <w:rPr>
          <w:rFonts w:ascii="Times New Roman" w:hAnsi="Times New Roman" w:cs="Times New Roman"/>
          <w:b/>
          <w:bCs/>
          <w:sz w:val="24"/>
          <w:szCs w:val="24"/>
        </w:rPr>
      </w:pPr>
      <w:r>
        <w:rPr>
          <w:rFonts w:ascii="Times New Roman" w:hAnsi="Times New Roman" w:cs="Times New Roman"/>
          <w:b/>
          <w:bCs/>
          <w:sz w:val="24"/>
          <w:szCs w:val="24"/>
        </w:rPr>
        <w:t>5.4 Combined Score Calculation</w:t>
      </w:r>
    </w:p>
    <w:p w14:paraId="37DD3B9D">
      <w:pPr>
        <w:jc w:val="both"/>
        <w:rPr>
          <w:rFonts w:ascii="Times New Roman" w:hAnsi="Times New Roman" w:cs="Times New Roman"/>
          <w:sz w:val="24"/>
          <w:szCs w:val="24"/>
        </w:rPr>
      </w:pPr>
      <w:r>
        <w:rPr>
          <w:rFonts w:ascii="Times New Roman" w:hAnsi="Times New Roman" w:cs="Times New Roman"/>
          <w:sz w:val="24"/>
          <w:szCs w:val="24"/>
        </w:rPr>
        <w:t>The final score is a combination of technical and financial evaluations. The bidder having obtained the best score after the evaluation will be awarded the contract.</w:t>
      </w:r>
    </w:p>
    <w:p w14:paraId="2E7AB499">
      <w:pPr>
        <w:jc w:val="both"/>
        <w:rPr>
          <w:rFonts w:ascii="Times New Roman" w:hAnsi="Times New Roman" w:cs="Times New Roman"/>
          <w:b/>
          <w:bCs/>
          <w:sz w:val="24"/>
          <w:szCs w:val="24"/>
        </w:rPr>
      </w:pPr>
      <w:r>
        <w:rPr>
          <w:rFonts w:ascii="Times New Roman" w:hAnsi="Times New Roman" w:cs="Times New Roman"/>
          <w:b/>
          <w:bCs/>
          <w:sz w:val="24"/>
          <w:szCs w:val="24"/>
        </w:rPr>
        <w:t>6. Required Forms</w:t>
      </w:r>
    </w:p>
    <w:p w14:paraId="346F22CE">
      <w:pPr>
        <w:numPr>
          <w:ilvl w:val="0"/>
          <w:numId w:val="5"/>
        </w:numPr>
        <w:jc w:val="both"/>
        <w:rPr>
          <w:rFonts w:ascii="Times New Roman" w:hAnsi="Times New Roman" w:cs="Times New Roman"/>
          <w:sz w:val="24"/>
          <w:szCs w:val="24"/>
        </w:rPr>
      </w:pPr>
      <w:r>
        <w:rPr>
          <w:rFonts w:ascii="Times New Roman" w:hAnsi="Times New Roman" w:cs="Times New Roman"/>
          <w:b/>
          <w:bCs/>
          <w:sz w:val="24"/>
          <w:szCs w:val="24"/>
        </w:rPr>
        <w:t>Annex A</w:t>
      </w:r>
      <w:r>
        <w:rPr>
          <w:rFonts w:ascii="Times New Roman" w:hAnsi="Times New Roman" w:cs="Times New Roman"/>
          <w:sz w:val="24"/>
          <w:szCs w:val="24"/>
        </w:rPr>
        <w:t>: Supplier Information Form</w:t>
      </w:r>
    </w:p>
    <w:p w14:paraId="26970EC8">
      <w:pPr>
        <w:numPr>
          <w:ilvl w:val="1"/>
          <w:numId w:val="5"/>
        </w:numPr>
        <w:jc w:val="both"/>
        <w:rPr>
          <w:rFonts w:ascii="Times New Roman" w:hAnsi="Times New Roman" w:cs="Times New Roman"/>
          <w:sz w:val="24"/>
          <w:szCs w:val="24"/>
        </w:rPr>
      </w:pPr>
      <w:r>
        <w:rPr>
          <w:rFonts w:ascii="Times New Roman" w:hAnsi="Times New Roman" w:cs="Times New Roman"/>
          <w:sz w:val="24"/>
          <w:szCs w:val="24"/>
        </w:rPr>
        <w:t>Provides detailed company information, operational capacity, and references.</w:t>
      </w:r>
    </w:p>
    <w:p w14:paraId="0C1ECF3F">
      <w:pPr>
        <w:numPr>
          <w:ilvl w:val="0"/>
          <w:numId w:val="5"/>
        </w:numPr>
        <w:jc w:val="both"/>
        <w:rPr>
          <w:rFonts w:ascii="Times New Roman" w:hAnsi="Times New Roman" w:cs="Times New Roman"/>
          <w:sz w:val="24"/>
          <w:szCs w:val="24"/>
        </w:rPr>
      </w:pPr>
      <w:r>
        <w:rPr>
          <w:rFonts w:ascii="Times New Roman" w:hAnsi="Times New Roman" w:cs="Times New Roman"/>
          <w:b/>
          <w:bCs/>
          <w:sz w:val="24"/>
          <w:szCs w:val="24"/>
        </w:rPr>
        <w:t>Annex B</w:t>
      </w:r>
      <w:r>
        <w:rPr>
          <w:rFonts w:ascii="Times New Roman" w:hAnsi="Times New Roman" w:cs="Times New Roman"/>
          <w:sz w:val="24"/>
          <w:szCs w:val="24"/>
        </w:rPr>
        <w:t>: Financial Offer Form</w:t>
      </w:r>
    </w:p>
    <w:p w14:paraId="72CE766F">
      <w:pPr>
        <w:numPr>
          <w:ilvl w:val="1"/>
          <w:numId w:val="5"/>
        </w:numPr>
        <w:jc w:val="both"/>
        <w:rPr>
          <w:rFonts w:ascii="Times New Roman" w:hAnsi="Times New Roman" w:cs="Times New Roman"/>
          <w:sz w:val="24"/>
          <w:szCs w:val="24"/>
        </w:rPr>
      </w:pPr>
      <w:r>
        <w:rPr>
          <w:rFonts w:ascii="Times New Roman" w:hAnsi="Times New Roman" w:cs="Times New Roman"/>
          <w:sz w:val="24"/>
          <w:szCs w:val="24"/>
        </w:rPr>
        <w:t>A detailed breakdown of rental prices per vehicle type and services.</w:t>
      </w:r>
    </w:p>
    <w:p w14:paraId="75A269BF">
      <w:pPr>
        <w:jc w:val="both"/>
        <w:rPr>
          <w:rFonts w:ascii="Times New Roman" w:hAnsi="Times New Roman" w:cs="Times New Roman"/>
          <w:b/>
          <w:bCs/>
          <w:sz w:val="24"/>
          <w:szCs w:val="24"/>
        </w:rPr>
      </w:pPr>
      <w:r>
        <w:rPr>
          <w:rFonts w:ascii="Times New Roman" w:hAnsi="Times New Roman" w:cs="Times New Roman"/>
          <w:b/>
          <w:bCs/>
          <w:sz w:val="24"/>
          <w:szCs w:val="24"/>
        </w:rPr>
        <w:t>7. Terms and Conditions</w:t>
      </w:r>
    </w:p>
    <w:p w14:paraId="72BFB41A">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Contract Duration</w:t>
      </w:r>
      <w:r>
        <w:rPr>
          <w:rFonts w:ascii="Times New Roman" w:hAnsi="Times New Roman" w:cs="Times New Roman"/>
          <w:sz w:val="24"/>
          <w:szCs w:val="24"/>
        </w:rPr>
        <w:t>: The</w:t>
      </w:r>
      <w:r>
        <w:rPr>
          <w:rFonts w:hint="default" w:ascii="Times New Roman" w:hAnsi="Times New Roman" w:cs="Times New Roman"/>
          <w:sz w:val="24"/>
          <w:szCs w:val="24"/>
          <w:lang w:val="en-US"/>
        </w:rPr>
        <w:t xml:space="preserve"> </w:t>
      </w:r>
      <w:r>
        <w:rPr>
          <w:rFonts w:ascii="Times New Roman" w:hAnsi="Times New Roman" w:cs="Times New Roman"/>
          <w:sz w:val="24"/>
          <w:szCs w:val="24"/>
        </w:rPr>
        <w:t>contract duration will be for one year, with a possibility for renewal based on performance.</w:t>
      </w:r>
    </w:p>
    <w:p w14:paraId="3F6D430E">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Payment Terms</w:t>
      </w:r>
      <w:r>
        <w:rPr>
          <w:rFonts w:ascii="Times New Roman" w:hAnsi="Times New Roman" w:cs="Times New Roman"/>
          <w:sz w:val="24"/>
          <w:szCs w:val="24"/>
        </w:rPr>
        <w:t xml:space="preserve">: Payment terms will be agreed upon with the successful bidder, and invoices will be paid within </w:t>
      </w:r>
      <w:r>
        <w:rPr>
          <w:rFonts w:hint="default" w:ascii="Times New Roman" w:hAnsi="Times New Roman" w:cs="Times New Roman"/>
          <w:sz w:val="24"/>
          <w:szCs w:val="24"/>
          <w:lang w:val="en-US"/>
        </w:rPr>
        <w:t>5</w:t>
      </w:r>
      <w:r>
        <w:rPr>
          <w:rFonts w:ascii="Times New Roman" w:hAnsi="Times New Roman" w:cs="Times New Roman"/>
          <w:sz w:val="24"/>
          <w:szCs w:val="24"/>
        </w:rPr>
        <w:t xml:space="preserve"> days of receipt, contingent upon satisfactory delivery.</w:t>
      </w:r>
    </w:p>
    <w:p w14:paraId="5DB2426E">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Insurance</w:t>
      </w:r>
      <w:r>
        <w:rPr>
          <w:rFonts w:ascii="Times New Roman" w:hAnsi="Times New Roman" w:cs="Times New Roman"/>
          <w:sz w:val="24"/>
          <w:szCs w:val="24"/>
        </w:rPr>
        <w:t>: Vehicles must be comprehensively insured with a certificate of insurance provided for each vehicle.</w:t>
      </w:r>
    </w:p>
    <w:p w14:paraId="1AAB67B4">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Termination</w:t>
      </w:r>
      <w:r>
        <w:rPr>
          <w:rFonts w:ascii="Times New Roman" w:hAnsi="Times New Roman" w:cs="Times New Roman"/>
          <w:sz w:val="24"/>
          <w:szCs w:val="24"/>
        </w:rPr>
        <w:t>: GISCOR reserves the right to terminate the contract at any time due to non-performance, security concerns, or other significant reasons.</w:t>
      </w:r>
    </w:p>
    <w:p w14:paraId="34F180F4">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Confidentiality</w:t>
      </w:r>
      <w:r>
        <w:rPr>
          <w:rFonts w:ascii="Times New Roman" w:hAnsi="Times New Roman" w:cs="Times New Roman"/>
          <w:sz w:val="24"/>
          <w:szCs w:val="24"/>
        </w:rPr>
        <w:t>: All information shared during the tender process must be treated as confidential and must not be disclosed to any third party.</w:t>
      </w:r>
    </w:p>
    <w:p w14:paraId="2FECE34A">
      <w:pPr>
        <w:jc w:val="both"/>
        <w:rPr>
          <w:rFonts w:ascii="Times New Roman" w:hAnsi="Times New Roman" w:cs="Times New Roman"/>
          <w:b/>
          <w:bCs/>
          <w:sz w:val="24"/>
          <w:szCs w:val="24"/>
        </w:rPr>
      </w:pPr>
      <w:r>
        <w:rPr>
          <w:rFonts w:ascii="Times New Roman" w:hAnsi="Times New Roman" w:cs="Times New Roman"/>
          <w:b/>
          <w:bCs/>
          <w:sz w:val="24"/>
          <w:szCs w:val="24"/>
        </w:rPr>
        <w:t>8. Important Dates</w:t>
      </w:r>
    </w:p>
    <w:p w14:paraId="2DD84EC6">
      <w:pPr>
        <w:numPr>
          <w:ilvl w:val="0"/>
          <w:numId w:val="7"/>
        </w:numPr>
        <w:jc w:val="both"/>
        <w:rPr>
          <w:rFonts w:ascii="Times New Roman" w:hAnsi="Times New Roman" w:cs="Times New Roman"/>
          <w:sz w:val="24"/>
          <w:szCs w:val="24"/>
        </w:rPr>
      </w:pPr>
      <w:r>
        <w:rPr>
          <w:rFonts w:ascii="Times New Roman" w:hAnsi="Times New Roman" w:cs="Times New Roman"/>
          <w:b/>
          <w:bCs/>
          <w:sz w:val="24"/>
          <w:szCs w:val="24"/>
        </w:rPr>
        <w:t>Tender Announcement</w:t>
      </w:r>
      <w:r>
        <w:rPr>
          <w:rFonts w:ascii="Times New Roman" w:hAnsi="Times New Roman" w:cs="Times New Roman"/>
          <w:sz w:val="24"/>
          <w:szCs w:val="24"/>
        </w:rPr>
        <w:t xml:space="preserve">: </w:t>
      </w:r>
      <w:r>
        <w:rPr>
          <w:rFonts w:hint="default" w:ascii="Times New Roman" w:hAnsi="Times New Roman" w:cs="Times New Roman"/>
          <w:sz w:val="24"/>
          <w:szCs w:val="24"/>
          <w:lang w:val="en-US"/>
        </w:rPr>
        <w:t>3</w:t>
      </w:r>
      <w:r>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Pr>
          <w:rFonts w:ascii="Times New Roman" w:hAnsi="Times New Roman" w:cs="Times New Roman"/>
          <w:sz w:val="24"/>
          <w:szCs w:val="24"/>
          <w:lang w:val="en-US"/>
        </w:rPr>
        <w:t>December</w:t>
      </w:r>
      <w:r>
        <w:rPr>
          <w:rFonts w:ascii="Times New Roman" w:hAnsi="Times New Roman" w:cs="Times New Roman"/>
          <w:sz w:val="24"/>
          <w:szCs w:val="24"/>
        </w:rPr>
        <w:t xml:space="preserve"> 2024</w:t>
      </w:r>
    </w:p>
    <w:p w14:paraId="5E52C0F1">
      <w:pPr>
        <w:numPr>
          <w:ilvl w:val="0"/>
          <w:numId w:val="7"/>
        </w:numPr>
        <w:jc w:val="both"/>
        <w:rPr>
          <w:rFonts w:ascii="Times New Roman" w:hAnsi="Times New Roman" w:cs="Times New Roman"/>
          <w:sz w:val="24"/>
          <w:szCs w:val="24"/>
        </w:rPr>
      </w:pPr>
      <w:r>
        <w:rPr>
          <w:rFonts w:ascii="Times New Roman" w:hAnsi="Times New Roman" w:cs="Times New Roman"/>
          <w:b/>
          <w:bCs/>
          <w:sz w:val="24"/>
          <w:szCs w:val="24"/>
        </w:rPr>
        <w:t>Closing Date for Submission</w:t>
      </w:r>
      <w:r>
        <w:rPr>
          <w:rFonts w:ascii="Times New Roman" w:hAnsi="Times New Roman" w:cs="Times New Roman"/>
          <w:sz w:val="24"/>
          <w:szCs w:val="24"/>
        </w:rPr>
        <w:t xml:space="preserve">: </w:t>
      </w:r>
      <w:r>
        <w:rPr>
          <w:rFonts w:hint="default" w:ascii="Times New Roman" w:hAnsi="Times New Roman" w:cs="Times New Roman"/>
          <w:sz w:val="24"/>
          <w:szCs w:val="24"/>
          <w:lang w:val="en-US"/>
        </w:rPr>
        <w:t>17</w:t>
      </w:r>
      <w:r>
        <w:rPr>
          <w:rFonts w:ascii="Times New Roman" w:hAnsi="Times New Roman" w:cs="Times New Roman"/>
          <w:sz w:val="24"/>
          <w:szCs w:val="24"/>
          <w:vertAlign w:val="superscript"/>
        </w:rPr>
        <w:t>th</w:t>
      </w:r>
      <w:r>
        <w:rPr>
          <w:rFonts w:ascii="Times New Roman" w:hAnsi="Times New Roman" w:cs="Times New Roman"/>
          <w:sz w:val="24"/>
          <w:szCs w:val="24"/>
        </w:rPr>
        <w:t xml:space="preserve"> December 2024</w:t>
      </w:r>
      <w:r>
        <w:rPr>
          <w:rFonts w:hint="default" w:ascii="Times New Roman" w:hAnsi="Times New Roman" w:cs="Times New Roman"/>
          <w:sz w:val="24"/>
          <w:szCs w:val="24"/>
          <w:lang w:val="en-US"/>
        </w:rPr>
        <w:t xml:space="preserve"> @ 5;00PM</w:t>
      </w:r>
    </w:p>
    <w:p w14:paraId="329C1B70">
      <w:pPr>
        <w:jc w:val="both"/>
        <w:rPr>
          <w:rFonts w:ascii="Times New Roman" w:hAnsi="Times New Roman" w:cs="Times New Roman"/>
          <w:sz w:val="24"/>
          <w:szCs w:val="24"/>
        </w:rPr>
      </w:pPr>
    </w:p>
    <w:sectPr>
      <w:headerReference r:id="rId5" w:type="default"/>
      <w:pgSz w:w="12240" w:h="15840"/>
      <w:pgMar w:top="1440" w:right="1340" w:bottom="980" w:left="122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 w:name="Bell MT">
    <w:panose1 w:val="02020503060305020303"/>
    <w:charset w:val="00"/>
    <w:family w:val="auto"/>
    <w:pitch w:val="default"/>
    <w:sig w:usb0="00000003" w:usb1="00000000" w:usb2="00000000" w:usb3="00000000" w:csb0="20000001" w:csb1="00000000"/>
  </w:font>
  <w:font w:name="等线">
    <w:altName w:val="Arial Unicode MS"/>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200247B" w:usb2="00000009" w:usb3="00000000" w:csb0="200001FF" w:csb1="00000000"/>
  </w:font>
  <w:font w:name="Informal Roman">
    <w:panose1 w:val="030604020304060B0204"/>
    <w:charset w:val="00"/>
    <w:family w:val="auto"/>
    <w:pitch w:val="default"/>
    <w:sig w:usb0="00000003" w:usb1="00000000" w:usb2="00000000" w:usb3="00000000" w:csb0="20000001" w:csb1="00000000"/>
  </w:font>
  <w:font w:name="Symbol">
    <w:panose1 w:val="05050102010706020507"/>
    <w:charset w:val="00"/>
    <w:family w:val="auto"/>
    <w:pitch w:val="default"/>
    <w:sig w:usb0="00000000" w:usb1="00000000" w:usb2="00000000" w:usb3="00000000" w:csb0="80000000" w:csb1="00000000"/>
  </w:font>
  <w:font w:name="Papyrus">
    <w:panose1 w:val="03070502060502030205"/>
    <w:charset w:val="00"/>
    <w:family w:val="auto"/>
    <w:pitch w:val="default"/>
    <w:sig w:usb0="00000003" w:usb1="00000000" w:usb2="00000000" w:usb3="00000000" w:csb0="20000001"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5916B">
    <w:pPr>
      <w:pStyle w:val="5"/>
    </w:pPr>
    <w:r>
      <w:drawing>
        <wp:inline distT="0" distB="0" distL="0" distR="0">
          <wp:extent cx="956945" cy="6521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56945" cy="65214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D07F5D"/>
    <w:multiLevelType w:val="multilevel"/>
    <w:tmpl w:val="1CD07F5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1D7C61B6"/>
    <w:multiLevelType w:val="multilevel"/>
    <w:tmpl w:val="1D7C61B6"/>
    <w:lvl w:ilvl="0" w:tentative="0">
      <w:start w:val="1"/>
      <w:numFmt w:val="decimal"/>
      <w:lvlText w:val="%1."/>
      <w:lvlJc w:val="left"/>
      <w:pPr>
        <w:tabs>
          <w:tab w:val="left" w:pos="720"/>
        </w:tabs>
        <w:ind w:left="720" w:hanging="360"/>
      </w:p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2B407C39"/>
    <w:multiLevelType w:val="multilevel"/>
    <w:tmpl w:val="2B407C3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33BE4EEB"/>
    <w:multiLevelType w:val="multilevel"/>
    <w:tmpl w:val="33BE4EE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34501341"/>
    <w:multiLevelType w:val="multilevel"/>
    <w:tmpl w:val="34501341"/>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6DA21A1"/>
    <w:multiLevelType w:val="multilevel"/>
    <w:tmpl w:val="56DA21A1"/>
    <w:lvl w:ilvl="0" w:tentative="0">
      <w:start w:val="1"/>
      <w:numFmt w:val="bullet"/>
      <w:lvlText w:val=""/>
      <w:lvlJc w:val="left"/>
      <w:pPr>
        <w:tabs>
          <w:tab w:val="left" w:pos="720"/>
        </w:tabs>
        <w:ind w:left="720" w:hanging="360"/>
      </w:pPr>
      <w:rPr>
        <w:rFonts w:hint="default" w:ascii="Symbol" w:hAnsi="Symbol"/>
        <w:color w:val="000000" w:themeColor="text1"/>
        <w:sz w:val="20"/>
        <w14:textFill>
          <w14:solidFill>
            <w14:schemeClr w14:val="tx1"/>
          </w14:solidFill>
        </w14:textFill>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72BE3435"/>
    <w:multiLevelType w:val="multilevel"/>
    <w:tmpl w:val="72BE343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3"/>
  </w:num>
  <w:num w:numId="2">
    <w:abstractNumId w:val="5"/>
  </w:num>
  <w:num w:numId="3">
    <w:abstractNumId w:val="0"/>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5C2"/>
    <w:rsid w:val="000E4786"/>
    <w:rsid w:val="003D3586"/>
    <w:rsid w:val="00455DAD"/>
    <w:rsid w:val="005B5C6F"/>
    <w:rsid w:val="0061604C"/>
    <w:rsid w:val="007F4D75"/>
    <w:rsid w:val="008E574C"/>
    <w:rsid w:val="009745C2"/>
    <w:rsid w:val="00AE626F"/>
    <w:rsid w:val="00BA4D8F"/>
    <w:rsid w:val="00C46E87"/>
    <w:rsid w:val="00C528C0"/>
    <w:rsid w:val="00D34DF4"/>
    <w:rsid w:val="00E940F1"/>
    <w:rsid w:val="00F5151D"/>
    <w:rsid w:val="00FA494B"/>
    <w:rsid w:val="00FC78FE"/>
    <w:rsid w:val="0C8E2786"/>
    <w:rsid w:val="11562B41"/>
    <w:rsid w:val="12174790"/>
    <w:rsid w:val="13D33102"/>
    <w:rsid w:val="168026A7"/>
    <w:rsid w:val="25824598"/>
    <w:rsid w:val="2CCC56EF"/>
    <w:rsid w:val="2FA33D38"/>
    <w:rsid w:val="2FE95BB7"/>
    <w:rsid w:val="31F20FFF"/>
    <w:rsid w:val="334B279B"/>
    <w:rsid w:val="38F54FFF"/>
    <w:rsid w:val="3F486F54"/>
    <w:rsid w:val="405F3DB0"/>
    <w:rsid w:val="46C41336"/>
    <w:rsid w:val="4803302F"/>
    <w:rsid w:val="4FE87F70"/>
    <w:rsid w:val="539D713D"/>
    <w:rsid w:val="554E07C2"/>
    <w:rsid w:val="5A965B82"/>
    <w:rsid w:val="5BE81490"/>
    <w:rsid w:val="61E01C05"/>
    <w:rsid w:val="66115A83"/>
    <w:rsid w:val="671E32D2"/>
    <w:rsid w:val="682F784C"/>
    <w:rsid w:val="74F545F5"/>
    <w:rsid w:val="78C7062C"/>
    <w:rsid w:val="79165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680"/>
        <w:tab w:val="right" w:pos="9360"/>
      </w:tabs>
      <w:spacing w:after="0" w:line="240" w:lineRule="auto"/>
    </w:pPr>
  </w:style>
  <w:style w:type="paragraph" w:styleId="5">
    <w:name w:val="header"/>
    <w:basedOn w:val="1"/>
    <w:link w:val="8"/>
    <w:unhideWhenUsed/>
    <w:qFormat/>
    <w:uiPriority w:val="99"/>
    <w:pPr>
      <w:tabs>
        <w:tab w:val="center" w:pos="4680"/>
        <w:tab w:val="right" w:pos="9360"/>
      </w:tabs>
      <w:spacing w:after="0" w:line="240" w:lineRule="auto"/>
    </w:pPr>
  </w:style>
  <w:style w:type="character" w:styleId="6">
    <w:name w:val="Hyperlink"/>
    <w:basedOn w:val="2"/>
    <w:unhideWhenUsed/>
    <w:qFormat/>
    <w:uiPriority w:val="99"/>
    <w:rPr>
      <w:color w:val="0563C1" w:themeColor="hyperlink"/>
      <w:u w:val="single"/>
      <w14:textFill>
        <w14:solidFill>
          <w14:schemeClr w14:val="hlink"/>
        </w14:solidFill>
      </w14:textFill>
    </w:rPr>
  </w:style>
  <w:style w:type="character" w:customStyle="1" w:styleId="7">
    <w:name w:val="Unresolved Mention"/>
    <w:basedOn w:val="2"/>
    <w:semiHidden/>
    <w:unhideWhenUsed/>
    <w:qFormat/>
    <w:uiPriority w:val="99"/>
    <w:rPr>
      <w:color w:val="605E5C"/>
      <w:shd w:val="clear" w:color="auto" w:fill="E1DFDD"/>
    </w:rPr>
  </w:style>
  <w:style w:type="character" w:customStyle="1" w:styleId="8">
    <w:name w:val="Header Char"/>
    <w:basedOn w:val="2"/>
    <w:link w:val="5"/>
    <w:qFormat/>
    <w:uiPriority w:val="99"/>
  </w:style>
  <w:style w:type="character" w:customStyle="1" w:styleId="9">
    <w:name w:val="Footer Char"/>
    <w:basedOn w:val="2"/>
    <w:link w:val="4"/>
    <w:qFormat/>
    <w:uiPriority w:val="99"/>
  </w:style>
  <w:style w:type="table" w:customStyle="1" w:styleId="10">
    <w:name w:val="Grid Table 41"/>
    <w:basedOn w:val="3"/>
    <w:qFormat/>
    <w:uiPriority w:val="49"/>
    <w:pPr>
      <w:spacing w:after="0" w:line="240" w:lineRule="auto"/>
    </w:pPr>
    <w:rPr>
      <w:lang w:val="en"/>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1347</Words>
  <Characters>7684</Characters>
  <Lines>64</Lines>
  <Paragraphs>18</Paragraphs>
  <TotalTime>18</TotalTime>
  <ScaleCrop>false</ScaleCrop>
  <LinksUpToDate>false</LinksUpToDate>
  <CharactersWithSpaces>9013</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2024-11-23T15:50:00Z</dcterms:created>
  <dc:creator>Abdulrahman Lawan Bulama</dc:creator>
  <cp:lastModifiedBy>Gbue Zubairu</cp:lastModifiedBy>
  <cp:lastPrinted>2025-09-09T16:10:00Z</cp:lastPrinted>
  <dcterms:modified xsi:type="dcterms:W3CDTF">2025-11-13T16:19:14Z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749C397580BD4B209E4D0E54D2BA0D05_12</vt:lpwstr>
  </property>
</Properties>
</file>